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64" w:rsidRPr="00E27A64" w:rsidRDefault="00E27A64" w:rsidP="00E27A6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E27A64">
        <w:rPr>
          <w:b/>
          <w:bCs/>
          <w:iCs/>
          <w:color w:val="auto"/>
          <w:sz w:val="32"/>
          <w:szCs w:val="32"/>
          <w:lang w:eastAsia="en-US"/>
        </w:rPr>
        <w:t>Отчетность и расчеты в феврале: что учесть в работе</w:t>
      </w:r>
    </w:p>
    <w:p w:rsidR="00E27A64" w:rsidRPr="00E27A64" w:rsidRDefault="00E27A64" w:rsidP="00E27A6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 w:rsidRPr="00E27A64">
        <w:rPr>
          <w:sz w:val="24"/>
          <w:szCs w:val="24"/>
        </w:rPr>
        <w:t xml:space="preserve">Во всех регионах налоги на транспорт и землю теперь платятся в единый срок — не позднее 1 марта. Тогда же нужно сдать 2-НДФЛ и </w:t>
      </w:r>
      <w:proofErr w:type="gramStart"/>
      <w:r w:rsidRPr="00E27A64">
        <w:rPr>
          <w:sz w:val="24"/>
          <w:szCs w:val="24"/>
        </w:rPr>
        <w:t>годовой</w:t>
      </w:r>
      <w:proofErr w:type="gramEnd"/>
      <w:r w:rsidRPr="00E27A64">
        <w:rPr>
          <w:sz w:val="24"/>
          <w:szCs w:val="24"/>
        </w:rPr>
        <w:t xml:space="preserve"> 6-НДФЛ, причем по прежним формам, без учета объединения бланков. </w:t>
      </w:r>
    </w:p>
    <w:p w:rsidR="00E27A64" w:rsidRDefault="00E27A64" w:rsidP="001E2F82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</w:p>
    <w:p w:rsidR="00E27A64" w:rsidRPr="00E27A64" w:rsidRDefault="00E27A64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>
        <w:rPr>
          <w:b/>
          <w:bCs/>
          <w:color w:val="4F81BD" w:themeColor="accent1"/>
          <w:sz w:val="28"/>
          <w:szCs w:val="28"/>
          <w:lang w:eastAsia="en-US"/>
        </w:rPr>
        <w:t>Последние события</w:t>
      </w:r>
    </w:p>
    <w:p w:rsidR="00E27A64" w:rsidRPr="00E27A64" w:rsidRDefault="00E27A64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E27A64">
        <w:rPr>
          <w:b/>
          <w:color w:val="auto"/>
          <w:sz w:val="24"/>
          <w:szCs w:val="24"/>
          <w:lang w:eastAsia="en-US"/>
        </w:rPr>
        <w:t xml:space="preserve">17 февраля. </w:t>
      </w:r>
      <w:r w:rsidRPr="00E27A64">
        <w:rPr>
          <w:color w:val="auto"/>
          <w:sz w:val="24"/>
          <w:szCs w:val="24"/>
          <w:lang w:eastAsia="en-US"/>
        </w:rPr>
        <w:t xml:space="preserve">Продлен срок подачи уведомления о переходе с ЕНВД на УСН. Сдать </w:t>
      </w:r>
      <w:r w:rsidRPr="00E27A64">
        <w:rPr>
          <w:color w:val="auto"/>
          <w:sz w:val="24"/>
          <w:szCs w:val="24"/>
          <w:lang w:eastAsia="en-US"/>
        </w:rPr>
        <w:t>документы можно до конца марта.</w:t>
      </w:r>
    </w:p>
    <w:p w:rsidR="00E27A64" w:rsidRPr="00E27A64" w:rsidRDefault="00E27A64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27A64">
        <w:rPr>
          <w:b/>
          <w:color w:val="auto"/>
          <w:sz w:val="24"/>
          <w:szCs w:val="24"/>
          <w:lang w:eastAsia="en-US"/>
        </w:rPr>
        <w:t xml:space="preserve">18 февраля. </w:t>
      </w:r>
      <w:r w:rsidRPr="00E27A64">
        <w:rPr>
          <w:color w:val="auto"/>
          <w:sz w:val="24"/>
          <w:szCs w:val="24"/>
          <w:lang w:eastAsia="en-US"/>
        </w:rPr>
        <w:t xml:space="preserve">ФНС сообщила, что у инспекций уже сейчас есть техническая возможность принимать обновленные декларации по налогу на имущество. Официально </w:t>
      </w:r>
      <w:r w:rsidRPr="00E27A64">
        <w:rPr>
          <w:color w:val="auto"/>
          <w:sz w:val="24"/>
          <w:szCs w:val="24"/>
          <w:lang w:eastAsia="en-US"/>
        </w:rPr>
        <w:t>бланк меняется лишь с 14 марта.</w:t>
      </w:r>
    </w:p>
    <w:p w:rsidR="00E27A64" w:rsidRDefault="00E27A64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27A64">
        <w:rPr>
          <w:b/>
          <w:color w:val="auto"/>
          <w:sz w:val="24"/>
          <w:szCs w:val="24"/>
          <w:lang w:eastAsia="en-US"/>
        </w:rPr>
        <w:t xml:space="preserve">24 февраля. </w:t>
      </w:r>
      <w:r w:rsidRPr="00E27A64">
        <w:rPr>
          <w:color w:val="auto"/>
          <w:sz w:val="24"/>
          <w:szCs w:val="24"/>
          <w:lang w:eastAsia="en-US"/>
        </w:rPr>
        <w:t>Опубликовали закон о том, что в 2021 году годовая бухгалтерская отчетность А</w:t>
      </w:r>
      <w:proofErr w:type="gramStart"/>
      <w:r w:rsidRPr="00E27A64">
        <w:rPr>
          <w:color w:val="auto"/>
          <w:sz w:val="24"/>
          <w:szCs w:val="24"/>
          <w:lang w:eastAsia="en-US"/>
        </w:rPr>
        <w:t>О и ООО</w:t>
      </w:r>
      <w:proofErr w:type="gramEnd"/>
      <w:r w:rsidRPr="00E27A64">
        <w:rPr>
          <w:color w:val="auto"/>
          <w:sz w:val="24"/>
          <w:szCs w:val="24"/>
          <w:lang w:eastAsia="en-US"/>
        </w:rPr>
        <w:t xml:space="preserve"> может быть утв</w:t>
      </w:r>
      <w:r>
        <w:rPr>
          <w:color w:val="auto"/>
          <w:sz w:val="24"/>
          <w:szCs w:val="24"/>
          <w:lang w:eastAsia="en-US"/>
        </w:rPr>
        <w:t>ерждена на заочном голосовании.</w:t>
      </w:r>
    </w:p>
    <w:p w:rsidR="00E27A64" w:rsidRPr="001E2F82" w:rsidRDefault="00E27A64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E27A64" w:rsidRPr="00E27A64" w:rsidRDefault="00E27A64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E27A64">
        <w:rPr>
          <w:b/>
          <w:bCs/>
          <w:color w:val="4F81BD" w:themeColor="accent1"/>
          <w:sz w:val="28"/>
          <w:szCs w:val="28"/>
          <w:lang w:eastAsia="en-US"/>
        </w:rPr>
        <w:t>Сдача отчетности</w:t>
      </w:r>
    </w:p>
    <w:p w:rsidR="00E27A64" w:rsidRPr="00E27A64" w:rsidRDefault="00E27A64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E27A64">
        <w:rPr>
          <w:b/>
          <w:color w:val="auto"/>
          <w:sz w:val="24"/>
          <w:szCs w:val="24"/>
          <w:lang w:eastAsia="en-US"/>
        </w:rPr>
        <w:t>2-НДФЛ в налоговую</w:t>
      </w:r>
      <w:r w:rsidR="00EA7C61">
        <w:rPr>
          <w:b/>
          <w:color w:val="auto"/>
          <w:sz w:val="24"/>
          <w:szCs w:val="24"/>
          <w:lang w:eastAsia="en-US"/>
        </w:rPr>
        <w:t>.</w:t>
      </w:r>
    </w:p>
    <w:p w:rsidR="00E27A64" w:rsidRPr="00E27A64" w:rsidRDefault="00E27A64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27A64">
        <w:rPr>
          <w:color w:val="auto"/>
          <w:sz w:val="24"/>
          <w:szCs w:val="24"/>
          <w:lang w:eastAsia="en-US"/>
        </w:rPr>
        <w:t>Законодатели решили объединить справку с расчетом 6-НДФЛ, но применяться это положение будет</w:t>
      </w:r>
      <w:r>
        <w:rPr>
          <w:color w:val="auto"/>
          <w:sz w:val="24"/>
          <w:szCs w:val="24"/>
          <w:lang w:eastAsia="en-US"/>
        </w:rPr>
        <w:t>,</w:t>
      </w:r>
      <w:r w:rsidRPr="00E27A64">
        <w:rPr>
          <w:color w:val="auto"/>
          <w:sz w:val="24"/>
          <w:szCs w:val="24"/>
          <w:lang w:eastAsia="en-US"/>
        </w:rPr>
        <w:t xml:space="preserve"> начиная со следующей годовой отчетности. Данные за 2020 год подаются так же, как и ран</w:t>
      </w:r>
      <w:r>
        <w:rPr>
          <w:color w:val="auto"/>
          <w:sz w:val="24"/>
          <w:szCs w:val="24"/>
          <w:lang w:eastAsia="en-US"/>
        </w:rPr>
        <w:t>ьше. Срок — не позднее 1 марта.</w:t>
      </w:r>
    </w:p>
    <w:p w:rsidR="00E27A64" w:rsidRPr="00E27A64" w:rsidRDefault="00E27A64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E27A64">
        <w:rPr>
          <w:b/>
          <w:color w:val="auto"/>
          <w:sz w:val="24"/>
          <w:szCs w:val="24"/>
          <w:lang w:eastAsia="en-US"/>
        </w:rPr>
        <w:t>Годовой 6-НДФЛ</w:t>
      </w:r>
      <w:r w:rsidR="00EA7C61">
        <w:rPr>
          <w:b/>
          <w:color w:val="auto"/>
          <w:sz w:val="24"/>
          <w:szCs w:val="24"/>
          <w:lang w:eastAsia="en-US"/>
        </w:rPr>
        <w:t>.</w:t>
      </w:r>
    </w:p>
    <w:p w:rsidR="00E27A64" w:rsidRPr="00E27A64" w:rsidRDefault="00E27A64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27A64">
        <w:rPr>
          <w:color w:val="auto"/>
          <w:sz w:val="24"/>
          <w:szCs w:val="24"/>
          <w:lang w:eastAsia="en-US"/>
        </w:rPr>
        <w:t>Не позднее 1 марта также нужно сдать расчет 6-НДФЛ. Пользуйтесь прежней формой. Новый бланк действует лишь</w:t>
      </w:r>
      <w:r>
        <w:rPr>
          <w:color w:val="auto"/>
          <w:sz w:val="24"/>
          <w:szCs w:val="24"/>
          <w:lang w:eastAsia="en-US"/>
        </w:rPr>
        <w:t>,</w:t>
      </w:r>
      <w:r w:rsidRPr="00E27A64">
        <w:rPr>
          <w:color w:val="auto"/>
          <w:sz w:val="24"/>
          <w:szCs w:val="24"/>
          <w:lang w:eastAsia="en-US"/>
        </w:rPr>
        <w:t xml:space="preserve"> нач</w:t>
      </w:r>
      <w:r w:rsidRPr="00E27A64">
        <w:rPr>
          <w:color w:val="auto"/>
          <w:sz w:val="24"/>
          <w:szCs w:val="24"/>
          <w:lang w:eastAsia="en-US"/>
        </w:rPr>
        <w:t>иная с отчетности за I квартал.</w:t>
      </w:r>
    </w:p>
    <w:p w:rsidR="00E27A64" w:rsidRPr="00E27A64" w:rsidRDefault="00E27A64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27A64">
        <w:rPr>
          <w:color w:val="auto"/>
          <w:sz w:val="24"/>
          <w:szCs w:val="24"/>
          <w:lang w:eastAsia="en-US"/>
        </w:rPr>
        <w:t xml:space="preserve">Проверьте, правильно ли в расчете отражаются декабрьские выплаты: зарплата, премии, </w:t>
      </w:r>
      <w:r>
        <w:rPr>
          <w:color w:val="auto"/>
          <w:sz w:val="24"/>
          <w:szCs w:val="24"/>
          <w:lang w:eastAsia="en-US"/>
        </w:rPr>
        <w:t>больничные пособия и отпускные.</w:t>
      </w:r>
    </w:p>
    <w:p w:rsidR="00D916C0" w:rsidRDefault="00E27A64" w:rsidP="00D916C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27A64">
        <w:rPr>
          <w:b/>
          <w:color w:val="auto"/>
          <w:sz w:val="24"/>
          <w:szCs w:val="24"/>
          <w:lang w:eastAsia="en-US"/>
        </w:rPr>
        <w:t xml:space="preserve">Зарплата и премия за декабрь. </w:t>
      </w:r>
      <w:r w:rsidRPr="00E27A64">
        <w:rPr>
          <w:color w:val="auto"/>
          <w:sz w:val="24"/>
          <w:szCs w:val="24"/>
          <w:lang w:eastAsia="en-US"/>
        </w:rPr>
        <w:t>Месячная премия и зарплата отражаются в 6-НДФЛ одинаково. При заполнении раздела 1 обратите внимание на 4 строки.</w:t>
      </w:r>
    </w:p>
    <w:p w:rsidR="00D916C0" w:rsidRPr="00E27A64" w:rsidRDefault="00D916C0" w:rsidP="00D916C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27A64" w:rsidTr="009521ED">
        <w:tc>
          <w:tcPr>
            <w:tcW w:w="3190" w:type="dxa"/>
            <w:vMerge w:val="restart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b/>
                <w:color w:val="auto"/>
                <w:sz w:val="24"/>
                <w:szCs w:val="24"/>
                <w:lang w:eastAsia="en-US"/>
              </w:rPr>
              <w:t>Строка</w:t>
            </w:r>
          </w:p>
        </w:tc>
        <w:tc>
          <w:tcPr>
            <w:tcW w:w="6380" w:type="dxa"/>
            <w:gridSpan w:val="2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b/>
                <w:color w:val="auto"/>
                <w:sz w:val="24"/>
                <w:szCs w:val="24"/>
                <w:lang w:eastAsia="en-US"/>
              </w:rPr>
              <w:t xml:space="preserve">Учитывать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ли зарплату и премию за декабрь</w:t>
            </w:r>
          </w:p>
        </w:tc>
      </w:tr>
      <w:tr w:rsidR="00E27A64" w:rsidTr="00E27A64">
        <w:tc>
          <w:tcPr>
            <w:tcW w:w="3190" w:type="dxa"/>
            <w:vMerge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выплата в декабре</w:t>
            </w:r>
          </w:p>
        </w:tc>
        <w:tc>
          <w:tcPr>
            <w:tcW w:w="3190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выплата в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январе</w:t>
            </w:r>
          </w:p>
        </w:tc>
      </w:tr>
      <w:tr w:rsidR="00E27A64" w:rsidTr="00E27A64">
        <w:tc>
          <w:tcPr>
            <w:tcW w:w="3190" w:type="dxa"/>
          </w:tcPr>
          <w:p w:rsidR="00E27A64" w:rsidRPr="00E27A64" w:rsidRDefault="00E27A64" w:rsidP="008A7D1B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shd w:val="clear" w:color="auto" w:fill="FFFFFF"/>
              </w:rPr>
              <w:t>020 "Сумма начисленного дохода"</w:t>
            </w:r>
          </w:p>
        </w:tc>
        <w:tc>
          <w:tcPr>
            <w:tcW w:w="3190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90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Да</w:t>
            </w:r>
          </w:p>
        </w:tc>
      </w:tr>
      <w:tr w:rsidR="00E27A64" w:rsidTr="00E27A64">
        <w:trPr>
          <w:trHeight w:val="421"/>
        </w:trPr>
        <w:tc>
          <w:tcPr>
            <w:tcW w:w="3190" w:type="dxa"/>
          </w:tcPr>
          <w:p w:rsidR="00E27A64" w:rsidRPr="00E27A64" w:rsidRDefault="00E27A64" w:rsidP="008A7D1B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shd w:val="clear" w:color="auto" w:fill="FFFFFF"/>
              </w:rPr>
              <w:t>040 "Сумма исчисленного налога"</w:t>
            </w:r>
          </w:p>
        </w:tc>
        <w:tc>
          <w:tcPr>
            <w:tcW w:w="3190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90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Да</w:t>
            </w:r>
          </w:p>
        </w:tc>
      </w:tr>
      <w:tr w:rsidR="00E27A64" w:rsidTr="00E27A64">
        <w:tc>
          <w:tcPr>
            <w:tcW w:w="3190" w:type="dxa"/>
          </w:tcPr>
          <w:p w:rsidR="00E27A64" w:rsidRPr="00E27A64" w:rsidRDefault="00E27A64" w:rsidP="008A7D1B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shd w:val="clear" w:color="auto" w:fill="FFFFFF"/>
              </w:rPr>
              <w:t>070 "Сумма удержанного налога"</w:t>
            </w:r>
          </w:p>
        </w:tc>
        <w:tc>
          <w:tcPr>
            <w:tcW w:w="3190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90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Нет</w:t>
            </w:r>
          </w:p>
        </w:tc>
      </w:tr>
      <w:tr w:rsidR="00E27A64" w:rsidTr="00E27A64">
        <w:tc>
          <w:tcPr>
            <w:tcW w:w="3190" w:type="dxa"/>
          </w:tcPr>
          <w:p w:rsidR="00E27A64" w:rsidRPr="00E27A64" w:rsidRDefault="00E27A64" w:rsidP="008A7D1B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shd w:val="clear" w:color="auto" w:fill="FFFFFF"/>
              </w:rPr>
              <w:t>080 "Сумма налога, не удержанная налоговым агентом"</w:t>
            </w:r>
          </w:p>
        </w:tc>
        <w:tc>
          <w:tcPr>
            <w:tcW w:w="3190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90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Нет</w:t>
            </w:r>
          </w:p>
        </w:tc>
      </w:tr>
    </w:tbl>
    <w:p w:rsidR="00D916C0" w:rsidRDefault="00D916C0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D916C0" w:rsidRPr="00E27A64" w:rsidRDefault="00E27A64" w:rsidP="00D916C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E27A64">
        <w:rPr>
          <w:color w:val="auto"/>
          <w:sz w:val="24"/>
          <w:szCs w:val="24"/>
          <w:lang w:eastAsia="en-US"/>
        </w:rPr>
        <w:t>В разделе 2 сложности могут возникнуть при заполнении строк 100 – 120. Разобраться поможет наша таблица.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27A64" w:rsidTr="00E27A64">
        <w:tc>
          <w:tcPr>
            <w:tcW w:w="2392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Дата выплаты</w:t>
            </w:r>
          </w:p>
        </w:tc>
        <w:tc>
          <w:tcPr>
            <w:tcW w:w="2392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Строка 100</w:t>
            </w:r>
          </w:p>
        </w:tc>
        <w:tc>
          <w:tcPr>
            <w:tcW w:w="2393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Строка 110</w:t>
            </w:r>
          </w:p>
        </w:tc>
        <w:tc>
          <w:tcPr>
            <w:tcW w:w="2393" w:type="dxa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Строка 120</w:t>
            </w:r>
          </w:p>
        </w:tc>
      </w:tr>
      <w:tr w:rsidR="00E27A64" w:rsidTr="00E27A64">
        <w:tc>
          <w:tcPr>
            <w:tcW w:w="2392" w:type="dxa"/>
          </w:tcPr>
          <w:p w:rsidR="00E27A64" w:rsidRPr="00E27A64" w:rsidRDefault="00E27A64" w:rsidP="00D916C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25 декабря</w:t>
            </w:r>
          </w:p>
        </w:tc>
        <w:tc>
          <w:tcPr>
            <w:tcW w:w="2392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393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25.12.2020</w:t>
            </w:r>
          </w:p>
        </w:tc>
        <w:tc>
          <w:tcPr>
            <w:tcW w:w="2393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28.12.2020</w:t>
            </w:r>
          </w:p>
        </w:tc>
      </w:tr>
      <w:tr w:rsidR="00E27A64" w:rsidTr="00E27A64">
        <w:tc>
          <w:tcPr>
            <w:tcW w:w="2392" w:type="dxa"/>
          </w:tcPr>
          <w:p w:rsidR="00E27A64" w:rsidRPr="00E27A64" w:rsidRDefault="00E27A64" w:rsidP="00D916C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28 декабря</w:t>
            </w:r>
          </w:p>
        </w:tc>
        <w:tc>
          <w:tcPr>
            <w:tcW w:w="2392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393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28.12.2020</w:t>
            </w:r>
          </w:p>
        </w:tc>
        <w:tc>
          <w:tcPr>
            <w:tcW w:w="2393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29.12.2020</w:t>
            </w:r>
          </w:p>
        </w:tc>
      </w:tr>
      <w:tr w:rsidR="00E27A64" w:rsidTr="00E27A64">
        <w:tc>
          <w:tcPr>
            <w:tcW w:w="2392" w:type="dxa"/>
          </w:tcPr>
          <w:p w:rsidR="00E27A64" w:rsidRPr="00E27A64" w:rsidRDefault="00E27A64" w:rsidP="00D916C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29 декабря</w:t>
            </w:r>
          </w:p>
        </w:tc>
        <w:tc>
          <w:tcPr>
            <w:tcW w:w="2392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393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29.12.2020</w:t>
            </w:r>
          </w:p>
        </w:tc>
        <w:tc>
          <w:tcPr>
            <w:tcW w:w="2393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30.12.2020</w:t>
            </w:r>
          </w:p>
        </w:tc>
      </w:tr>
      <w:tr w:rsidR="00E27A64" w:rsidTr="00E27A64">
        <w:tc>
          <w:tcPr>
            <w:tcW w:w="2392" w:type="dxa"/>
          </w:tcPr>
          <w:p w:rsidR="00E27A64" w:rsidRPr="00E27A64" w:rsidRDefault="00E27A64" w:rsidP="00D916C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30 декабря</w:t>
            </w:r>
          </w:p>
        </w:tc>
        <w:tc>
          <w:tcPr>
            <w:tcW w:w="2392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393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30.12.2020</w:t>
            </w:r>
          </w:p>
        </w:tc>
        <w:tc>
          <w:tcPr>
            <w:tcW w:w="2393" w:type="dxa"/>
          </w:tcPr>
          <w:p w:rsidR="00E27A64" w:rsidRP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31.12.2020</w:t>
            </w:r>
          </w:p>
        </w:tc>
      </w:tr>
      <w:tr w:rsidR="00E27A64" w:rsidTr="003F2B9A">
        <w:tc>
          <w:tcPr>
            <w:tcW w:w="2392" w:type="dxa"/>
          </w:tcPr>
          <w:p w:rsidR="00E27A64" w:rsidRPr="00E27A64" w:rsidRDefault="00E27A64" w:rsidP="00D916C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7178" w:type="dxa"/>
            <w:gridSpan w:val="3"/>
            <w:vMerge w:val="restart"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В разделе 2 расчета за 202</w:t>
            </w:r>
            <w:r w:rsidRPr="00E27A64">
              <w:rPr>
                <w:color w:val="auto"/>
                <w:sz w:val="24"/>
                <w:szCs w:val="24"/>
                <w:lang w:eastAsia="en-US"/>
              </w:rPr>
              <w:t>0 год отражать выплату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 не нужно</w:t>
            </w:r>
          </w:p>
        </w:tc>
      </w:tr>
      <w:tr w:rsidR="00E27A64" w:rsidTr="003F2B9A">
        <w:tc>
          <w:tcPr>
            <w:tcW w:w="2392" w:type="dxa"/>
          </w:tcPr>
          <w:p w:rsidR="00E27A64" w:rsidRPr="00E27A64" w:rsidRDefault="00E27A64" w:rsidP="00D916C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E27A64">
              <w:rPr>
                <w:color w:val="auto"/>
                <w:sz w:val="24"/>
                <w:szCs w:val="24"/>
                <w:lang w:eastAsia="en-US"/>
              </w:rPr>
              <w:t>11 января или позже</w:t>
            </w:r>
          </w:p>
        </w:tc>
        <w:tc>
          <w:tcPr>
            <w:tcW w:w="7178" w:type="dxa"/>
            <w:gridSpan w:val="3"/>
            <w:vMerge/>
          </w:tcPr>
          <w:p w:rsidR="00E27A64" w:rsidRDefault="00E27A64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916C0" w:rsidRDefault="00D916C0" w:rsidP="00D916C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</w:p>
    <w:p w:rsidR="00D916C0" w:rsidRDefault="00D916C0" w:rsidP="00D916C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D916C0">
        <w:rPr>
          <w:b/>
          <w:color w:val="auto"/>
          <w:sz w:val="24"/>
          <w:szCs w:val="24"/>
          <w:lang w:eastAsia="en-US"/>
        </w:rPr>
        <w:t xml:space="preserve">Квартальные и годовые премии. </w:t>
      </w:r>
      <w:r w:rsidRPr="00D916C0">
        <w:rPr>
          <w:color w:val="auto"/>
          <w:sz w:val="24"/>
          <w:szCs w:val="24"/>
          <w:lang w:eastAsia="en-US"/>
        </w:rPr>
        <w:t>Отражение в 6-НДФЛ премий за квартал и год зависит от того, когда они перечислены.</w:t>
      </w:r>
    </w:p>
    <w:p w:rsidR="00D916C0" w:rsidRPr="00D916C0" w:rsidRDefault="00D916C0" w:rsidP="00D916C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916C0" w:rsidTr="00D916C0">
        <w:tc>
          <w:tcPr>
            <w:tcW w:w="3190" w:type="dxa"/>
          </w:tcPr>
          <w:p w:rsidR="00D916C0" w:rsidRPr="00D916C0" w:rsidRDefault="00D916C0" w:rsidP="00D916C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916C0">
              <w:rPr>
                <w:b/>
                <w:color w:val="auto"/>
                <w:sz w:val="24"/>
                <w:szCs w:val="24"/>
                <w:lang w:eastAsia="en-US"/>
              </w:rPr>
              <w:t>Когда перечислена премия</w:t>
            </w:r>
          </w:p>
        </w:tc>
        <w:tc>
          <w:tcPr>
            <w:tcW w:w="3190" w:type="dxa"/>
          </w:tcPr>
          <w:p w:rsidR="00D916C0" w:rsidRPr="00D916C0" w:rsidRDefault="00D916C0" w:rsidP="00D916C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916C0">
              <w:rPr>
                <w:b/>
                <w:color w:val="auto"/>
                <w:sz w:val="24"/>
                <w:szCs w:val="24"/>
                <w:lang w:eastAsia="en-US"/>
              </w:rPr>
              <w:t>Включать ли сведения в раздел 1</w:t>
            </w:r>
          </w:p>
        </w:tc>
        <w:tc>
          <w:tcPr>
            <w:tcW w:w="3190" w:type="dxa"/>
          </w:tcPr>
          <w:p w:rsidR="00D916C0" w:rsidRPr="00D916C0" w:rsidRDefault="00D916C0" w:rsidP="00D916C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D916C0">
              <w:rPr>
                <w:b/>
                <w:color w:val="auto"/>
                <w:sz w:val="24"/>
                <w:szCs w:val="24"/>
                <w:lang w:eastAsia="en-US"/>
              </w:rPr>
              <w:t>Включать ли сведения в раздел 2</w:t>
            </w:r>
          </w:p>
        </w:tc>
      </w:tr>
      <w:tr w:rsidR="00D916C0" w:rsidTr="00D916C0">
        <w:tc>
          <w:tcPr>
            <w:tcW w:w="3190" w:type="dxa"/>
          </w:tcPr>
          <w:p w:rsidR="00D916C0" w:rsidRDefault="00D916C0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 декабря или раньше</w:t>
            </w:r>
          </w:p>
        </w:tc>
        <w:tc>
          <w:tcPr>
            <w:tcW w:w="3190" w:type="dxa"/>
          </w:tcPr>
          <w:p w:rsidR="00D916C0" w:rsidRDefault="00D916C0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90" w:type="dxa"/>
          </w:tcPr>
          <w:p w:rsidR="00D916C0" w:rsidRDefault="00D916C0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Да</w:t>
            </w:r>
          </w:p>
        </w:tc>
      </w:tr>
      <w:tr w:rsidR="00D916C0" w:rsidTr="00D916C0">
        <w:tc>
          <w:tcPr>
            <w:tcW w:w="3190" w:type="dxa"/>
          </w:tcPr>
          <w:p w:rsidR="00D916C0" w:rsidRDefault="00D916C0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3190" w:type="dxa"/>
          </w:tcPr>
          <w:p w:rsidR="00D916C0" w:rsidRDefault="00D916C0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90" w:type="dxa"/>
          </w:tcPr>
          <w:p w:rsidR="00D916C0" w:rsidRDefault="00D916C0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Нет</w:t>
            </w:r>
          </w:p>
        </w:tc>
      </w:tr>
      <w:tr w:rsidR="00D916C0" w:rsidTr="00D916C0">
        <w:trPr>
          <w:trHeight w:val="277"/>
        </w:trPr>
        <w:tc>
          <w:tcPr>
            <w:tcW w:w="3190" w:type="dxa"/>
          </w:tcPr>
          <w:p w:rsidR="00D916C0" w:rsidRDefault="00D916C0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 2021 году</w:t>
            </w:r>
          </w:p>
        </w:tc>
        <w:tc>
          <w:tcPr>
            <w:tcW w:w="3190" w:type="dxa"/>
          </w:tcPr>
          <w:p w:rsidR="00D916C0" w:rsidRDefault="00D916C0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90" w:type="dxa"/>
          </w:tcPr>
          <w:p w:rsidR="00D916C0" w:rsidRDefault="00D916C0" w:rsidP="00E27A64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Нет</w:t>
            </w:r>
          </w:p>
        </w:tc>
      </w:tr>
    </w:tbl>
    <w:p w:rsidR="00D916C0" w:rsidRPr="00D916C0" w:rsidRDefault="00D916C0" w:rsidP="00D916C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D916C0">
        <w:rPr>
          <w:b/>
          <w:color w:val="auto"/>
          <w:sz w:val="24"/>
          <w:szCs w:val="24"/>
          <w:lang w:eastAsia="en-US"/>
        </w:rPr>
        <w:t>Обращаем</w:t>
      </w:r>
      <w:r w:rsidRPr="00D916C0">
        <w:rPr>
          <w:b/>
          <w:color w:val="auto"/>
          <w:sz w:val="24"/>
          <w:szCs w:val="24"/>
          <w:lang w:eastAsia="en-US"/>
        </w:rPr>
        <w:t xml:space="preserve"> внимание:</w:t>
      </w:r>
      <w:r w:rsidRPr="00D916C0">
        <w:rPr>
          <w:color w:val="auto"/>
          <w:sz w:val="24"/>
          <w:szCs w:val="24"/>
          <w:lang w:eastAsia="en-US"/>
        </w:rPr>
        <w:t xml:space="preserve"> если премия выплачена 30 декабря или раньше, в строках 100 и 110 раздела 2 должна быть указана одна и та же дата — дат</w:t>
      </w:r>
      <w:r>
        <w:rPr>
          <w:color w:val="auto"/>
          <w:sz w:val="24"/>
          <w:szCs w:val="24"/>
          <w:lang w:eastAsia="en-US"/>
        </w:rPr>
        <w:t>а перечисления денег работнику.</w:t>
      </w:r>
    </w:p>
    <w:p w:rsidR="00D916C0" w:rsidRPr="00D916C0" w:rsidRDefault="00D916C0" w:rsidP="00D916C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D916C0">
        <w:rPr>
          <w:color w:val="auto"/>
          <w:sz w:val="24"/>
          <w:szCs w:val="24"/>
          <w:lang w:eastAsia="en-US"/>
        </w:rPr>
        <w:t>Например, если 28 декабря организация выплатила премию за IV квартал, в разделе 2 нужно привести следующие даты.</w:t>
      </w:r>
    </w:p>
    <w:p w:rsidR="00D916C0" w:rsidRDefault="00D916C0" w:rsidP="00D916C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noProof/>
          <w:color w:val="auto"/>
          <w:sz w:val="24"/>
          <w:szCs w:val="24"/>
        </w:rPr>
        <w:drawing>
          <wp:inline distT="0" distB="0" distL="0" distR="0" wp14:anchorId="13EA9DB8" wp14:editId="2AB162E1">
            <wp:extent cx="4895850" cy="3590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дф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6C0" w:rsidRDefault="00D916C0" w:rsidP="00D916C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D916C0" w:rsidRPr="00D916C0" w:rsidRDefault="00D916C0" w:rsidP="00D916C0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D916C0">
        <w:rPr>
          <w:b/>
          <w:color w:val="auto"/>
          <w:sz w:val="24"/>
          <w:szCs w:val="24"/>
          <w:lang w:eastAsia="en-US"/>
        </w:rPr>
        <w:t xml:space="preserve">Больничные пособия и отпускные. </w:t>
      </w:r>
      <w:r w:rsidRPr="00D916C0">
        <w:rPr>
          <w:color w:val="auto"/>
          <w:sz w:val="24"/>
          <w:szCs w:val="24"/>
          <w:lang w:eastAsia="en-US"/>
        </w:rPr>
        <w:t>Если больничные пособия или отпускные выплачены в декабре, сведения о них включите в разделы 1 и 2 годового расчета.</w:t>
      </w:r>
    </w:p>
    <w:p w:rsidR="00D916C0" w:rsidRDefault="00D916C0" w:rsidP="00E27A64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D916C0" w:rsidRPr="00D916C0" w:rsidRDefault="00D916C0" w:rsidP="00D916C0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D916C0">
        <w:rPr>
          <w:b/>
          <w:bCs/>
          <w:color w:val="4F81BD" w:themeColor="accent1"/>
          <w:sz w:val="28"/>
          <w:szCs w:val="28"/>
          <w:lang w:eastAsia="en-US"/>
        </w:rPr>
        <w:t>СЗВ-СТАЖ</w:t>
      </w:r>
    </w:p>
    <w:p w:rsidR="00D916C0" w:rsidRPr="00D916C0" w:rsidRDefault="00D916C0" w:rsidP="00D916C0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D916C0">
        <w:t xml:space="preserve">Появился новый код основания исчисления стажа — "ВИРУС". Он указывается, если в период с января по сентябрь 2020 года сотрудник оказывал медпомощь пациентам с </w:t>
      </w:r>
      <w:proofErr w:type="spellStart"/>
      <w:r w:rsidRPr="00D916C0">
        <w:t>коронавирусной</w:t>
      </w:r>
      <w:proofErr w:type="spellEnd"/>
      <w:r w:rsidRPr="00D916C0">
        <w:t xml:space="preserve"> инфекцией или подозрением на нее.</w:t>
      </w:r>
    </w:p>
    <w:p w:rsidR="00D916C0" w:rsidRPr="00D916C0" w:rsidRDefault="00D916C0" w:rsidP="00D916C0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D916C0">
        <w:t>Нюансы заполнения СЗВ-СТАЖ см. в готовых решениях для коммерческих организаций и для организаций бюджетной сферы.</w:t>
      </w:r>
    </w:p>
    <w:p w:rsidR="00D916C0" w:rsidRPr="00D916C0" w:rsidRDefault="00D916C0" w:rsidP="00D916C0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D916C0">
        <w:rPr>
          <w:b/>
        </w:rPr>
        <w:t>Декларация о плате за НВОС</w:t>
      </w:r>
      <w:r w:rsidR="00EA7C61">
        <w:rPr>
          <w:b/>
        </w:rPr>
        <w:t>.</w:t>
      </w:r>
    </w:p>
    <w:p w:rsidR="00D916C0" w:rsidRPr="00D916C0" w:rsidRDefault="00D916C0" w:rsidP="00D916C0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D916C0">
        <w:t xml:space="preserve">Бланк отчетности и правила сдачи обновили, но срок отправки остался прежним — не позднее 10 марта. Среди изменений </w:t>
      </w:r>
      <w:proofErr w:type="gramStart"/>
      <w:r w:rsidRPr="00D916C0">
        <w:t>следующие</w:t>
      </w:r>
      <w:proofErr w:type="gramEnd"/>
      <w:r w:rsidRPr="00D916C0">
        <w:t>:</w:t>
      </w:r>
    </w:p>
    <w:p w:rsidR="00D916C0" w:rsidRPr="00D916C0" w:rsidRDefault="00D916C0" w:rsidP="00D916C0">
      <w:pPr>
        <w:pStyle w:val="a6"/>
        <w:numPr>
          <w:ilvl w:val="0"/>
          <w:numId w:val="26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 w:rsidRPr="00D916C0">
        <w:t>в бланк декларации добавили таблицу, где необходимо указывать размеры платы по каждой категории объекта, и выделили раздел для отражения сумм авансов;</w:t>
      </w:r>
    </w:p>
    <w:p w:rsidR="00D916C0" w:rsidRPr="00D916C0" w:rsidRDefault="00D916C0" w:rsidP="00D916C0">
      <w:pPr>
        <w:pStyle w:val="a6"/>
        <w:numPr>
          <w:ilvl w:val="0"/>
          <w:numId w:val="26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 w:rsidRPr="00D916C0">
        <w:t>вместе с декларацией нужно представлять копии договоров на размещение отходов и журналы учета движения отходов за отчетный период.</w:t>
      </w:r>
    </w:p>
    <w:p w:rsidR="00D916C0" w:rsidRPr="00D916C0" w:rsidRDefault="00D916C0" w:rsidP="00D916C0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D916C0">
        <w:rPr>
          <w:b/>
        </w:rPr>
        <w:t>Заявление о льготах на автомобили и землю</w:t>
      </w:r>
      <w:r w:rsidR="00EA7C61">
        <w:rPr>
          <w:b/>
        </w:rPr>
        <w:t>.</w:t>
      </w:r>
    </w:p>
    <w:p w:rsidR="00D916C0" w:rsidRDefault="00D916C0" w:rsidP="00D916C0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D916C0">
        <w:t>Если у вас есть право на льготу за 2020 год, не забудьте подать специальное заявление.</w:t>
      </w:r>
    </w:p>
    <w:p w:rsidR="00D916C0" w:rsidRPr="00EA7C61" w:rsidRDefault="00D916C0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EA7C61">
        <w:rPr>
          <w:b/>
        </w:rPr>
        <w:lastRenderedPageBreak/>
        <w:t>Единая декларация по налогу на имущество</w:t>
      </w:r>
      <w:r w:rsidR="00EA7C61">
        <w:rPr>
          <w:b/>
        </w:rPr>
        <w:t>.</w:t>
      </w:r>
    </w:p>
    <w:p w:rsidR="00D916C0" w:rsidRDefault="00D916C0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В отношении всей недвижимости, которая облагается налогом по среднегодовой стоимости и расположена в одном субъекте РФ, можно отчитаться централизованно, перед одной инспекцией. Для этого нужно соблюсти ряд условий, в том числе подать специальное уведомление в УФНС не позднее 1 марта. Рассматриваться оно будет в течение 30 рабочих дней.</w:t>
      </w:r>
    </w:p>
    <w:p w:rsidR="00D916C0" w:rsidRPr="00EA7C61" w:rsidRDefault="00D916C0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proofErr w:type="spellStart"/>
      <w:r w:rsidRPr="00EA7C61">
        <w:rPr>
          <w:b/>
        </w:rPr>
        <w:t>Бухотчетность</w:t>
      </w:r>
      <w:proofErr w:type="spellEnd"/>
      <w:r w:rsidR="00EA7C61">
        <w:rPr>
          <w:b/>
        </w:rPr>
        <w:t>.</w:t>
      </w:r>
    </w:p>
    <w:p w:rsidR="00D916C0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>Учтите следующее:</w:t>
      </w:r>
    </w:p>
    <w:p w:rsidR="00D916C0" w:rsidRDefault="00D916C0" w:rsidP="00EA7C61">
      <w:pPr>
        <w:pStyle w:val="a6"/>
        <w:numPr>
          <w:ilvl w:val="0"/>
          <w:numId w:val="26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>годовая бухгалтерская отчетность А</w:t>
      </w:r>
      <w:proofErr w:type="gramStart"/>
      <w:r>
        <w:t>О и ООО</w:t>
      </w:r>
      <w:proofErr w:type="gramEnd"/>
      <w:r>
        <w:t xml:space="preserve"> может быть утверждена на заочном голосовании;</w:t>
      </w:r>
    </w:p>
    <w:p w:rsidR="00D916C0" w:rsidRDefault="00D916C0" w:rsidP="00EA7C61">
      <w:pPr>
        <w:pStyle w:val="a6"/>
        <w:numPr>
          <w:ilvl w:val="0"/>
          <w:numId w:val="26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 xml:space="preserve">бланк отчета о </w:t>
      </w:r>
      <w:proofErr w:type="spellStart"/>
      <w:r>
        <w:t>финрезультатах</w:t>
      </w:r>
      <w:proofErr w:type="spellEnd"/>
      <w:r>
        <w:t xml:space="preserve"> был изменен;</w:t>
      </w:r>
    </w:p>
    <w:p w:rsidR="00D916C0" w:rsidRDefault="00D916C0" w:rsidP="00EA7C61">
      <w:pPr>
        <w:pStyle w:val="a6"/>
        <w:numPr>
          <w:ilvl w:val="0"/>
          <w:numId w:val="26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>нельзя подавать инспекциям сведения на бумаге. Такую отчетность не примут;</w:t>
      </w:r>
    </w:p>
    <w:p w:rsidR="00D916C0" w:rsidRDefault="00D916C0" w:rsidP="00EA7C61">
      <w:pPr>
        <w:pStyle w:val="a6"/>
        <w:numPr>
          <w:ilvl w:val="0"/>
          <w:numId w:val="26"/>
        </w:numPr>
        <w:spacing w:before="0" w:beforeAutospacing="0" w:after="0" w:afterAutospacing="0" w:line="286" w:lineRule="atLeast"/>
        <w:ind w:left="0" w:firstLine="709"/>
        <w:jc w:val="both"/>
        <w:textAlignment w:val="baseline"/>
      </w:pPr>
      <w:r>
        <w:t xml:space="preserve">изменился перечень лиц, отчетность которых подлежит обязательному аудиту. Это касается, к примеру, организаций, чьи доходы превысили 800 </w:t>
      </w:r>
      <w:proofErr w:type="gramStart"/>
      <w:r>
        <w:t>млн</w:t>
      </w:r>
      <w:proofErr w:type="gramEnd"/>
      <w:r>
        <w:t xml:space="preserve"> руб. или активы составили более 400 млн руб. Ранее пороговые значения были 400 млн руб. выручки и 60 млн руб. активов.</w:t>
      </w:r>
    </w:p>
    <w:p w:rsidR="00D916C0" w:rsidRDefault="00D916C0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>
        <w:t xml:space="preserve">С 27 февраля в балансе и отчете о </w:t>
      </w:r>
      <w:proofErr w:type="spellStart"/>
      <w:r>
        <w:t>финрезультатах</w:t>
      </w:r>
      <w:proofErr w:type="spellEnd"/>
      <w:r>
        <w:t xml:space="preserve"> можно не раскрывать информацию, если это приведет к экономическим потерям или урону деловой репутации организации, ее контрагентов или связанных с ней сторон.</w:t>
      </w:r>
    </w:p>
    <w:p w:rsidR="00D916C0" w:rsidRDefault="00D916C0" w:rsidP="00D916C0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EA7C61">
        <w:rPr>
          <w:b/>
          <w:bCs/>
          <w:color w:val="4F81BD" w:themeColor="accent1"/>
          <w:sz w:val="28"/>
          <w:szCs w:val="28"/>
          <w:lang w:eastAsia="en-US"/>
        </w:rPr>
        <w:t>Платежи, чеки, маркировка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EA7C61">
        <w:rPr>
          <w:b/>
        </w:rPr>
        <w:t>Индексация пособий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A7C61">
        <w:t>С 1 февраля пособия проиндексированы на 4,9%. В связи с этим социальное пособие на погребение повышено до 6 424,98 руб. Несмотря на переход к прямым выплатам из ФСС, это пособие по-пре</w:t>
      </w:r>
      <w:r>
        <w:t>жнему выплачивает работодатель.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EA7C61">
        <w:rPr>
          <w:b/>
        </w:rPr>
        <w:t>Взаимодействие с банком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A7C61">
        <w:t>Если банк отказывается провести платеж, так как считает его подозрительным, он обязан пояснить причины отказа в течение 5 рабочих дней. Такое</w:t>
      </w:r>
      <w:r>
        <w:t xml:space="preserve"> правило действует с 30 января.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A7C61">
        <w:t>Ранее пояснения можно было получить только по запросу. ЦБ РФ обращал внимание банков на то, что игнори</w:t>
      </w:r>
      <w:r>
        <w:t>ровать эти запросы недопустимо.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EA7C61">
        <w:rPr>
          <w:b/>
        </w:rPr>
        <w:t>Оплата имущественных налогов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A7C61">
        <w:t>С этого года по всей стране введен единый срок уплаты земельного и транспортного налогов. Платеж за 2020 год нужно внести не позднее 1 марта.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EA7C61">
        <w:rPr>
          <w:b/>
        </w:rPr>
        <w:t>Плата за НВОС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A7C61">
        <w:t>Не позднее 1 марта малые и средние предприятия должны внести годовую плату за НВОС. Повышающий коэффициент к ставке вырос и</w:t>
      </w:r>
      <w:r>
        <w:t xml:space="preserve"> составляет 1,08 (вместо 1,04).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EA7C61">
        <w:rPr>
          <w:b/>
        </w:rPr>
        <w:t>Платежи по исполнительным листам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A7C61">
        <w:t>По исполнительным документам, предъявленным до 1 мая 2021 года, малый и средний бизнес из пострадавших отраслей может получить бесплатную ра</w:t>
      </w:r>
      <w:r w:rsidRPr="00EA7C61">
        <w:t>ссрочку до 1 августа 2021 года.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A7C61">
        <w:t>Для этого должнику нужно обратиться к приставу с заявлением и графиком ежемесячного погашения долга равными платежами.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EA7C61">
        <w:rPr>
          <w:b/>
        </w:rPr>
        <w:t>Чеки от ИП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A7C61">
        <w:t>До 1 февраля некоторые предприниматели могли оформлять чек упрощенно. Многие не указывали наименования, а прост</w:t>
      </w:r>
      <w:r w:rsidRPr="00EA7C61">
        <w:t>о писали "Товар" и общую сумму.</w:t>
      </w:r>
    </w:p>
    <w:p w:rsid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A7C61">
        <w:t>С 1 февраля послабление отменено. Если продолжить принимать к учету такие чеки, могут возникнуть с</w:t>
      </w:r>
      <w:r>
        <w:t>ложности с обоснованием затрат.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</w:rPr>
      </w:pPr>
      <w:r w:rsidRPr="00EA7C61">
        <w:rPr>
          <w:b/>
        </w:rPr>
        <w:lastRenderedPageBreak/>
        <w:t>Маркировка шин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A7C61">
        <w:t>При описании товаров теперь нужно указывать код товарной номенклатуры из 10 знаков, а не 4 (см. п</w:t>
      </w:r>
      <w:r w:rsidRPr="00EA7C61">
        <w:t>амятку с сайта "Честный знак").</w:t>
      </w:r>
    </w:p>
    <w:p w:rsidR="00EA7C61" w:rsidRPr="00EA7C61" w:rsidRDefault="00EA7C61" w:rsidP="00EA7C61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  <w:r w:rsidRPr="00EA7C61">
        <w:t>Имеющиеся запасы продавцам можно промаркировать не позднее 28 февраля. Без маркировки продавать шины нельзя.</w:t>
      </w:r>
    </w:p>
    <w:p w:rsidR="00586118" w:rsidRDefault="00586118" w:rsidP="00EA7C61">
      <w:pPr>
        <w:pStyle w:val="a6"/>
        <w:spacing w:before="0" w:beforeAutospacing="0" w:after="0" w:afterAutospacing="0" w:line="286" w:lineRule="atLeast"/>
        <w:jc w:val="both"/>
        <w:textAlignment w:val="baseline"/>
      </w:pPr>
      <w:bookmarkStart w:id="0" w:name="_GoBack"/>
      <w:bookmarkEnd w:id="0"/>
    </w:p>
    <w:sectPr w:rsidR="00586118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E0AA5"/>
    <w:multiLevelType w:val="hybridMultilevel"/>
    <w:tmpl w:val="D1181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15AF9"/>
    <w:multiLevelType w:val="hybridMultilevel"/>
    <w:tmpl w:val="E2D0F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22"/>
  </w:num>
  <w:num w:numId="9">
    <w:abstractNumId w:val="21"/>
  </w:num>
  <w:num w:numId="10">
    <w:abstractNumId w:val="18"/>
  </w:num>
  <w:num w:numId="11">
    <w:abstractNumId w:val="19"/>
  </w:num>
  <w:num w:numId="12">
    <w:abstractNumId w:val="13"/>
  </w:num>
  <w:num w:numId="13">
    <w:abstractNumId w:val="5"/>
  </w:num>
  <w:num w:numId="14">
    <w:abstractNumId w:val="24"/>
  </w:num>
  <w:num w:numId="15">
    <w:abstractNumId w:val="20"/>
  </w:num>
  <w:num w:numId="16">
    <w:abstractNumId w:val="6"/>
  </w:num>
  <w:num w:numId="17">
    <w:abstractNumId w:val="11"/>
  </w:num>
  <w:num w:numId="18">
    <w:abstractNumId w:val="10"/>
  </w:num>
  <w:num w:numId="19">
    <w:abstractNumId w:val="17"/>
  </w:num>
  <w:num w:numId="20">
    <w:abstractNumId w:val="9"/>
  </w:num>
  <w:num w:numId="21">
    <w:abstractNumId w:val="7"/>
  </w:num>
  <w:num w:numId="22">
    <w:abstractNumId w:val="8"/>
  </w:num>
  <w:num w:numId="23">
    <w:abstractNumId w:val="25"/>
  </w:num>
  <w:num w:numId="24">
    <w:abstractNumId w:val="2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0A4A4D"/>
    <w:rsid w:val="00155CE5"/>
    <w:rsid w:val="001B58F9"/>
    <w:rsid w:val="001E2F82"/>
    <w:rsid w:val="001F73D0"/>
    <w:rsid w:val="002B6460"/>
    <w:rsid w:val="002C5337"/>
    <w:rsid w:val="0031353D"/>
    <w:rsid w:val="00336D46"/>
    <w:rsid w:val="003B2738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611601"/>
    <w:rsid w:val="006322D7"/>
    <w:rsid w:val="006E7753"/>
    <w:rsid w:val="007B693E"/>
    <w:rsid w:val="007F7AC5"/>
    <w:rsid w:val="00845DC5"/>
    <w:rsid w:val="00854BB2"/>
    <w:rsid w:val="0087073E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5797B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345D0"/>
    <w:rsid w:val="00C97E9C"/>
    <w:rsid w:val="00CC7452"/>
    <w:rsid w:val="00CE6684"/>
    <w:rsid w:val="00D377B6"/>
    <w:rsid w:val="00D916C0"/>
    <w:rsid w:val="00E121CE"/>
    <w:rsid w:val="00E27A64"/>
    <w:rsid w:val="00EA7C61"/>
    <w:rsid w:val="00EE1DED"/>
    <w:rsid w:val="00F1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1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C0"/>
    <w:rPr>
      <w:rFonts w:ascii="Tahoma" w:hAnsi="Tahoma" w:cs="Tahoma"/>
      <w:color w:val="000000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16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6C0"/>
    <w:rPr>
      <w:rFonts w:ascii="Tahoma" w:hAnsi="Tahoma" w:cs="Tahoma"/>
      <w:color w:val="000000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16</cp:revision>
  <dcterms:created xsi:type="dcterms:W3CDTF">2020-05-26T14:55:00Z</dcterms:created>
  <dcterms:modified xsi:type="dcterms:W3CDTF">2021-02-26T09:58:00Z</dcterms:modified>
</cp:coreProperties>
</file>