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EED" w14:textId="75FA4299" w:rsidR="00976636" w:rsidRPr="005D55B8" w:rsidRDefault="005D55B8" w:rsidP="005D55B8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5D55B8">
        <w:rPr>
          <w:b/>
          <w:bCs/>
          <w:iCs/>
          <w:color w:val="auto"/>
          <w:sz w:val="32"/>
          <w:szCs w:val="32"/>
          <w:lang w:eastAsia="en-US"/>
        </w:rPr>
        <w:t>Онлайн-кассы и маркировка: на что обратить внимание в августе</w:t>
      </w:r>
      <w:r w:rsidRPr="005D55B8">
        <w:rPr>
          <w:b/>
          <w:bCs/>
          <w:iCs/>
          <w:color w:val="auto"/>
          <w:sz w:val="32"/>
          <w:szCs w:val="32"/>
          <w:lang w:eastAsia="en-US"/>
        </w:rPr>
        <w:br/>
      </w:r>
    </w:p>
    <w:p w14:paraId="6F51C86E" w14:textId="77777777" w:rsidR="00976636" w:rsidRDefault="00976636" w:rsidP="005B2081">
      <w:pPr>
        <w:rPr>
          <w:rFonts w:ascii="Arial" w:hAnsi="Arial" w:cs="Arial"/>
          <w:color w:val="000000" w:themeColor="text1"/>
        </w:rPr>
      </w:pPr>
    </w:p>
    <w:p w14:paraId="60874121" w14:textId="1F1318FD" w:rsidR="005D55B8" w:rsidRDefault="005D55B8" w:rsidP="005D55B8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5D55B8">
        <w:rPr>
          <w:sz w:val="24"/>
          <w:szCs w:val="24"/>
          <w:lang w:eastAsia="en-US"/>
        </w:rPr>
        <w:t>Регистрировать кассы будут по новым правилам. Производителям и импортерам молочной продукции нужно подготовиться к введению маркировки на новые группы товаров, участникам оборота фототоваров, духов — к маркировке наборов и передаче данных об операциях в систему "Честный знак".</w:t>
      </w:r>
    </w:p>
    <w:p w14:paraId="3AB26832" w14:textId="77777777" w:rsidR="005D55B8" w:rsidRPr="005D55B8" w:rsidRDefault="005D55B8" w:rsidP="005D55B8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3FDA83A7" w14:textId="6954082C" w:rsidR="005D55B8" w:rsidRPr="00974E07" w:rsidRDefault="005D55B8" w:rsidP="005D55B8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color w:val="000000" w:themeColor="text1"/>
          <w:sz w:val="28"/>
          <w:szCs w:val="28"/>
          <w:lang w:eastAsia="en-US"/>
        </w:rPr>
      </w:pPr>
      <w:r w:rsidRPr="00974E07">
        <w:rPr>
          <w:b/>
          <w:bCs/>
          <w:color w:val="000000" w:themeColor="text1"/>
          <w:sz w:val="28"/>
          <w:szCs w:val="28"/>
          <w:lang w:eastAsia="en-US"/>
        </w:rPr>
        <w:t>Кассы</w:t>
      </w:r>
    </w:p>
    <w:p w14:paraId="57CA8129" w14:textId="77777777" w:rsidR="005D55B8" w:rsidRPr="005D55B8" w:rsidRDefault="005D55B8" w:rsidP="005D55B8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3CF97064" w14:textId="77777777" w:rsidR="005D55B8" w:rsidRPr="005D55B8" w:rsidRDefault="005D55B8" w:rsidP="005D55B8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5D55B8">
        <w:rPr>
          <w:sz w:val="24"/>
          <w:szCs w:val="24"/>
          <w:lang w:eastAsia="en-US"/>
        </w:rPr>
        <w:t>С 6 августа действуют новые требования к фискальным накопителям и кассовым аппаратам. Первые касаются всех пользователей ККТ, вторые — только тех, кто работает с маркировкой (в будущем им придется переходить на последнюю версию формата фискальных документов — 1.2).</w:t>
      </w:r>
    </w:p>
    <w:p w14:paraId="4859742F" w14:textId="2496655B" w:rsidR="005D55B8" w:rsidRPr="005D55B8" w:rsidRDefault="005D55B8" w:rsidP="005D55B8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5D55B8">
        <w:rPr>
          <w:sz w:val="24"/>
          <w:szCs w:val="24"/>
          <w:lang w:eastAsia="en-US"/>
        </w:rPr>
        <w:t>Обратите внимание: если у организации есть фискальный накопитель, который не содержит в названии буквы "М", начать пользоваться им можно не позднее </w:t>
      </w:r>
      <w:hyperlink r:id="rId5" w:history="1">
        <w:r w:rsidRPr="005D55B8">
          <w:rPr>
            <w:color w:val="1F497D" w:themeColor="text2"/>
            <w:sz w:val="24"/>
            <w:szCs w:val="24"/>
            <w:u w:val="single"/>
            <w:lang w:eastAsia="en-US"/>
          </w:rPr>
          <w:t>5 августа</w:t>
        </w:r>
      </w:hyperlink>
      <w:r w:rsidRPr="005D55B8">
        <w:rPr>
          <w:sz w:val="24"/>
          <w:szCs w:val="24"/>
          <w:lang w:eastAsia="en-US"/>
        </w:rPr>
        <w:t>. Потом пройти регистрацию в налоговой не получится.</w:t>
      </w:r>
    </w:p>
    <w:p w14:paraId="2ACB1055" w14:textId="1E324D46" w:rsidR="005D55B8" w:rsidRDefault="005D55B8" w:rsidP="005D55B8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5D55B8">
        <w:rPr>
          <w:sz w:val="24"/>
          <w:szCs w:val="24"/>
          <w:lang w:eastAsia="en-US"/>
        </w:rPr>
        <w:t>Мы проанализировали типичные ситуации, которые возникают при переходе на новые правила, и собрали разъяснения ФНС по ним.</w:t>
      </w:r>
    </w:p>
    <w:p w14:paraId="0ACB45EF" w14:textId="77777777" w:rsidR="005D55B8" w:rsidRPr="005D55B8" w:rsidRDefault="005D55B8" w:rsidP="005D55B8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7C3D158C" w14:textId="3CEB6A15" w:rsidR="005D55B8" w:rsidRDefault="005D55B8" w:rsidP="00974E07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5D55B8">
        <w:rPr>
          <w:color w:val="4F81BD" w:themeColor="accent1"/>
          <w:sz w:val="28"/>
          <w:szCs w:val="28"/>
          <w:lang w:eastAsia="en-US"/>
        </w:rPr>
        <w:t>Замена фискального накопителя</w:t>
      </w:r>
    </w:p>
    <w:p w14:paraId="2E517F85" w14:textId="77777777" w:rsidR="00974E07" w:rsidRDefault="00974E07" w:rsidP="00974E07">
      <w:pPr>
        <w:shd w:val="clear" w:color="auto" w:fill="auto"/>
        <w:autoSpaceDE w:val="0"/>
        <w:autoSpaceDN w:val="0"/>
        <w:adjustRightInd w:val="0"/>
        <w:textAlignment w:val="auto"/>
        <w:rPr>
          <w:color w:val="666666"/>
          <w:sz w:val="27"/>
          <w:szCs w:val="27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963"/>
        <w:gridCol w:w="3132"/>
      </w:tblGrid>
      <w:tr w:rsidR="005D55B8" w14:paraId="0E76ED61" w14:textId="77777777" w:rsidTr="00974E07">
        <w:trPr>
          <w:tblHeader/>
        </w:trPr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2A441C7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b/>
                <w:bCs/>
                <w:sz w:val="24"/>
                <w:szCs w:val="24"/>
                <w:lang w:eastAsia="en-US"/>
              </w:rPr>
              <w:t>Ситуация</w:t>
            </w:r>
          </w:p>
        </w:tc>
        <w:tc>
          <w:tcPr>
            <w:tcW w:w="2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27C3C3E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b/>
                <w:bCs/>
                <w:sz w:val="24"/>
                <w:szCs w:val="24"/>
                <w:lang w:eastAsia="en-US"/>
              </w:rPr>
              <w:t>Есть ли продажи товаров с маркировкой</w:t>
            </w:r>
          </w:p>
        </w:tc>
        <w:tc>
          <w:tcPr>
            <w:tcW w:w="31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53200544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b/>
                <w:bCs/>
                <w:sz w:val="24"/>
                <w:szCs w:val="24"/>
                <w:lang w:eastAsia="en-US"/>
              </w:rPr>
              <w:t>Что учесть</w:t>
            </w:r>
          </w:p>
        </w:tc>
      </w:tr>
      <w:tr w:rsidR="005D55B8" w14:paraId="2A1AB227" w14:textId="77777777" w:rsidTr="00974E07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37D5664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На складе организации есть фискальный накопитель старого образца (не ФН-М)</w:t>
            </w:r>
          </w:p>
        </w:tc>
        <w:tc>
          <w:tcPr>
            <w:tcW w:w="2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A67FDFC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Не важно</w:t>
            </w:r>
          </w:p>
        </w:tc>
        <w:tc>
          <w:tcPr>
            <w:tcW w:w="31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287AD94" w14:textId="4E4B656B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 xml:space="preserve">Зарегистрировать или перерегистрировать кассу с таким накопителем </w:t>
            </w:r>
            <w:proofErr w:type="spellStart"/>
            <w:r w:rsidRPr="00974E07">
              <w:rPr>
                <w:sz w:val="24"/>
                <w:szCs w:val="24"/>
                <w:lang w:eastAsia="en-US"/>
              </w:rPr>
              <w:t>можно</w:t>
            </w:r>
            <w:hyperlink r:id="rId6" w:history="1">
              <w:r w:rsidRPr="00974E07">
                <w:rPr>
                  <w:sz w:val="24"/>
                  <w:szCs w:val="24"/>
                  <w:lang w:eastAsia="en-US"/>
                </w:rPr>
                <w:t>не</w:t>
              </w:r>
              <w:proofErr w:type="spellEnd"/>
              <w:r w:rsidRPr="00974E07">
                <w:rPr>
                  <w:sz w:val="24"/>
                  <w:szCs w:val="24"/>
                  <w:lang w:eastAsia="en-US"/>
                </w:rPr>
                <w:t xml:space="preserve"> позднее </w:t>
              </w:r>
              <w:r w:rsidRPr="00974E07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5августа</w:t>
              </w:r>
            </w:hyperlink>
            <w:r w:rsidRPr="00974E07">
              <w:rPr>
                <w:sz w:val="24"/>
                <w:szCs w:val="24"/>
                <w:lang w:eastAsia="en-US"/>
              </w:rPr>
              <w:t>, применять — до конца срока его действия</w:t>
            </w:r>
          </w:p>
        </w:tc>
      </w:tr>
      <w:tr w:rsidR="005D55B8" w14:paraId="6A6B6DE5" w14:textId="77777777" w:rsidTr="00974E07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5D313C2A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В кассе установили фискальный накопитель старого образца (не ФН-М) </w:t>
            </w:r>
            <w:r w:rsidRPr="00974E07">
              <w:rPr>
                <w:b/>
                <w:bCs/>
                <w:sz w:val="24"/>
                <w:szCs w:val="24"/>
                <w:lang w:eastAsia="en-US"/>
              </w:rPr>
              <w:t>до 6 августа</w:t>
            </w:r>
          </w:p>
        </w:tc>
        <w:tc>
          <w:tcPr>
            <w:tcW w:w="2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44DDF85D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Не важно</w:t>
            </w:r>
          </w:p>
        </w:tc>
        <w:tc>
          <w:tcPr>
            <w:tcW w:w="31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28DF136" w14:textId="49855C78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Накопителем можно пользоваться, </w:t>
            </w:r>
            <w:hyperlink r:id="rId7" w:history="1">
              <w:r w:rsidRPr="00974E07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пока не истечет срок его действия</w:t>
              </w:r>
            </w:hyperlink>
          </w:p>
        </w:tc>
      </w:tr>
      <w:tr w:rsidR="005D55B8" w14:paraId="0A3DB2AC" w14:textId="77777777" w:rsidTr="00974E07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663DCC2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В кассе стоит ФН-М, но применяются старые форматы фискальных данных (1.05 или 1.1)</w:t>
            </w:r>
          </w:p>
        </w:tc>
        <w:tc>
          <w:tcPr>
            <w:tcW w:w="2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018CDE7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Не важно</w:t>
            </w:r>
          </w:p>
        </w:tc>
        <w:tc>
          <w:tcPr>
            <w:tcW w:w="31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429FDF13" w14:textId="7BC1D2AA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Накопителем можно пользоваться, </w:t>
            </w:r>
            <w:hyperlink r:id="rId8" w:history="1">
              <w:r w:rsidRPr="00974E07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пока не истечет срок его действия</w:t>
              </w:r>
            </w:hyperlink>
          </w:p>
        </w:tc>
      </w:tr>
      <w:tr w:rsidR="005D55B8" w14:paraId="27D2A2B0" w14:textId="77777777" w:rsidTr="00974E07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BFC30FF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Покупка новой кассы либо замена накопителя </w:t>
            </w:r>
            <w:r w:rsidRPr="00974E07">
              <w:rPr>
                <w:b/>
                <w:bCs/>
                <w:sz w:val="24"/>
                <w:szCs w:val="24"/>
                <w:lang w:eastAsia="en-US"/>
              </w:rPr>
              <w:t>6 августа или позже</w:t>
            </w:r>
          </w:p>
        </w:tc>
        <w:tc>
          <w:tcPr>
            <w:tcW w:w="2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4F08F8A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Не важно</w:t>
            </w:r>
          </w:p>
        </w:tc>
        <w:tc>
          <w:tcPr>
            <w:tcW w:w="31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BBF5FFF" w14:textId="493C0255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 xml:space="preserve">Регистрация в налоговой </w:t>
            </w:r>
            <w:r w:rsidRPr="00974E07">
              <w:rPr>
                <w:color w:val="1F497D" w:themeColor="text2"/>
                <w:sz w:val="24"/>
                <w:szCs w:val="24"/>
                <w:u w:val="single"/>
                <w:lang w:eastAsia="en-US"/>
              </w:rPr>
              <w:t>пройдет </w:t>
            </w:r>
            <w:hyperlink r:id="rId9" w:history="1">
              <w:r w:rsidRPr="00974E07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только с накопителем новой версии</w:t>
              </w:r>
            </w:hyperlink>
            <w:r w:rsidRPr="00974E07">
              <w:rPr>
                <w:sz w:val="24"/>
                <w:szCs w:val="24"/>
                <w:lang w:eastAsia="en-US"/>
              </w:rPr>
              <w:t>(ФН-М)</w:t>
            </w:r>
          </w:p>
        </w:tc>
      </w:tr>
    </w:tbl>
    <w:p w14:paraId="1DCA0AF0" w14:textId="77777777" w:rsidR="00974E07" w:rsidRDefault="00974E07" w:rsidP="00974E07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56B806E3" w14:textId="6B125DAB" w:rsidR="005D55B8" w:rsidRDefault="005D55B8" w:rsidP="00974E07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974E07">
        <w:rPr>
          <w:color w:val="4F81BD" w:themeColor="accent1"/>
          <w:sz w:val="28"/>
          <w:szCs w:val="28"/>
          <w:lang w:eastAsia="en-US"/>
        </w:rPr>
        <w:t>Обновление кассового аппарата, прошивки</w:t>
      </w:r>
    </w:p>
    <w:p w14:paraId="3AA06A13" w14:textId="77777777" w:rsidR="00974E07" w:rsidRPr="00974E07" w:rsidRDefault="00974E07" w:rsidP="00974E07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977"/>
        <w:gridCol w:w="3118"/>
      </w:tblGrid>
      <w:tr w:rsidR="005D55B8" w14:paraId="0CE3B192" w14:textId="77777777" w:rsidTr="00974E07">
        <w:trPr>
          <w:tblHeader/>
        </w:trPr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CED2135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b/>
                <w:bCs/>
                <w:sz w:val="24"/>
                <w:szCs w:val="24"/>
                <w:lang w:eastAsia="en-US"/>
              </w:rPr>
              <w:t>Ситуация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01FD9ED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b/>
                <w:bCs/>
                <w:sz w:val="24"/>
                <w:szCs w:val="24"/>
                <w:lang w:eastAsia="en-US"/>
              </w:rPr>
              <w:t>Есть ли продажи товаров с маркировкой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40F833B0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b/>
                <w:bCs/>
                <w:sz w:val="24"/>
                <w:szCs w:val="24"/>
                <w:lang w:eastAsia="en-US"/>
              </w:rPr>
              <w:t>Что учесть</w:t>
            </w:r>
          </w:p>
        </w:tc>
      </w:tr>
      <w:tr w:rsidR="005D55B8" w14:paraId="2BA9FA42" w14:textId="77777777" w:rsidTr="00974E07">
        <w:tc>
          <w:tcPr>
            <w:tcW w:w="367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61FDE39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Покупка новой кассы </w:t>
            </w:r>
            <w:r w:rsidRPr="00974E07">
              <w:rPr>
                <w:sz w:val="24"/>
                <w:szCs w:val="24"/>
                <w:lang w:eastAsia="en-US"/>
              </w:rPr>
              <w:br/>
            </w:r>
            <w:r w:rsidRPr="00974E07">
              <w:rPr>
                <w:b/>
                <w:bCs/>
                <w:sz w:val="24"/>
                <w:szCs w:val="24"/>
                <w:lang w:eastAsia="en-US"/>
              </w:rPr>
              <w:t>6 августа или позже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5F9CDC50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FBCDE54" w14:textId="79AAE28F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 xml:space="preserve">Касса должна поддерживать работу с накопителями новой версии (ФН-М). Других новых требований нет. Переходить на версию </w:t>
            </w:r>
            <w:r w:rsidRPr="00974E07">
              <w:rPr>
                <w:sz w:val="24"/>
                <w:szCs w:val="24"/>
                <w:lang w:eastAsia="en-US"/>
              </w:rPr>
              <w:lastRenderedPageBreak/>
              <w:t>формата фискальных документов 1.2</w:t>
            </w:r>
            <w:r w:rsidR="00404F48">
              <w:rPr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974E07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необязательно</w:t>
              </w:r>
            </w:hyperlink>
          </w:p>
        </w:tc>
      </w:tr>
      <w:tr w:rsidR="005D55B8" w14:paraId="0073B09F" w14:textId="77777777" w:rsidTr="00974E07">
        <w:tc>
          <w:tcPr>
            <w:tcW w:w="367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2F2833B" w14:textId="77777777" w:rsidR="005D55B8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CA12C54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E2E4756" w14:textId="36C9E033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До 27 октября </w:t>
            </w:r>
            <w:hyperlink r:id="rId11" w:history="1">
              <w:r w:rsidRPr="00974E07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допустимо регистрировать</w:t>
              </w:r>
            </w:hyperlink>
            <w:r w:rsidRPr="00974E07">
              <w:rPr>
                <w:sz w:val="24"/>
                <w:szCs w:val="24"/>
                <w:lang w:eastAsia="en-US"/>
              </w:rPr>
              <w:t> в налоговой любой кассовый аппарат из</w:t>
            </w:r>
            <w:r w:rsidR="00404F48">
              <w:rPr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404F48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списка</w:t>
              </w:r>
            </w:hyperlink>
            <w:r w:rsidRPr="00974E07">
              <w:rPr>
                <w:sz w:val="24"/>
                <w:szCs w:val="24"/>
                <w:lang w:eastAsia="en-US"/>
              </w:rPr>
              <w:t> ФНС. Потом — только модели, которые работают с форматом фискальных документов 1.2</w:t>
            </w:r>
          </w:p>
        </w:tc>
      </w:tr>
      <w:tr w:rsidR="005D55B8" w14:paraId="0328A9A2" w14:textId="77777777" w:rsidTr="00974E07">
        <w:tc>
          <w:tcPr>
            <w:tcW w:w="367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14B7955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Замена фискального </w:t>
            </w:r>
            <w:r w:rsidRPr="00974E07">
              <w:rPr>
                <w:sz w:val="24"/>
                <w:szCs w:val="24"/>
                <w:lang w:eastAsia="en-US"/>
              </w:rPr>
              <w:br/>
              <w:t>накопителя </w:t>
            </w:r>
            <w:r w:rsidRPr="00974E07">
              <w:rPr>
                <w:b/>
                <w:bCs/>
                <w:sz w:val="24"/>
                <w:szCs w:val="24"/>
                <w:lang w:eastAsia="en-US"/>
              </w:rPr>
              <w:t>6 августа или позже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77AAD36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853D53F" w14:textId="2BC28694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Касса должна поддерживать работу с накопителями новой версии (ФН-М). Других новых требований нет. Переходить на версию формата фискальных документов 1.2</w:t>
            </w:r>
            <w:r w:rsidR="00404F48">
              <w:rPr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404F48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необязательно</w:t>
              </w:r>
            </w:hyperlink>
          </w:p>
        </w:tc>
      </w:tr>
      <w:tr w:rsidR="005D55B8" w14:paraId="1FBB4184" w14:textId="77777777" w:rsidTr="00974E07">
        <w:tc>
          <w:tcPr>
            <w:tcW w:w="367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4A0053DD" w14:textId="77777777" w:rsidR="005D55B8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99E1EFB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2173790" w14:textId="3158CFE1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Если касса не работает с форматом 1.2, но находится в </w:t>
            </w:r>
            <w:hyperlink r:id="rId14" w:history="1">
              <w:r w:rsidRPr="00404F48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списке</w:t>
              </w:r>
            </w:hyperlink>
            <w:r w:rsidRPr="00974E07">
              <w:rPr>
                <w:sz w:val="24"/>
                <w:szCs w:val="24"/>
                <w:lang w:eastAsia="en-US"/>
              </w:rPr>
              <w:t> ФНС, перерегистрировать ее можно не позднее 1 февраля 2022 года. Потом перерегистрация будет доступна только для касс с форматом 1.2</w:t>
            </w:r>
          </w:p>
        </w:tc>
      </w:tr>
      <w:tr w:rsidR="005D55B8" w14:paraId="1DA6CE6B" w14:textId="77777777" w:rsidTr="00974E07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DCD3340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Перерегистрация кассы без замены накопителя </w:t>
            </w:r>
            <w:r w:rsidRPr="00974E07">
              <w:rPr>
                <w:b/>
                <w:bCs/>
                <w:sz w:val="24"/>
                <w:szCs w:val="24"/>
                <w:lang w:eastAsia="en-US"/>
              </w:rPr>
              <w:t>6 августа или позже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4341755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Не важно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D70061A" w14:textId="42ED2DDB" w:rsidR="005D55B8" w:rsidRPr="00404F48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Pr="00404F48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Новых требований нет</w:t>
              </w:r>
            </w:hyperlink>
          </w:p>
        </w:tc>
      </w:tr>
      <w:tr w:rsidR="005D55B8" w14:paraId="79D9CA44" w14:textId="77777777" w:rsidTr="00974E07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349907A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 xml:space="preserve">Кассу </w:t>
            </w:r>
            <w:proofErr w:type="spellStart"/>
            <w:r w:rsidRPr="00974E07">
              <w:rPr>
                <w:sz w:val="24"/>
                <w:szCs w:val="24"/>
                <w:lang w:eastAsia="en-US"/>
              </w:rPr>
              <w:t>зарегистрировали</w:t>
            </w:r>
            <w:r w:rsidRPr="00974E07">
              <w:rPr>
                <w:b/>
                <w:bCs/>
                <w:sz w:val="24"/>
                <w:szCs w:val="24"/>
                <w:lang w:eastAsia="en-US"/>
              </w:rPr>
              <w:t>до</w:t>
            </w:r>
            <w:proofErr w:type="spellEnd"/>
            <w:r w:rsidRPr="00974E07">
              <w:rPr>
                <w:b/>
                <w:bCs/>
                <w:sz w:val="24"/>
                <w:szCs w:val="24"/>
                <w:lang w:eastAsia="en-US"/>
              </w:rPr>
              <w:t xml:space="preserve"> 6 августа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5838553C" w14:textId="77777777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Не важно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42AD27D" w14:textId="763AB0AA" w:rsidR="005D55B8" w:rsidRPr="00974E07" w:rsidRDefault="005D55B8" w:rsidP="00974E07">
            <w:pPr>
              <w:shd w:val="clear" w:color="auto" w:fill="auto"/>
              <w:textAlignment w:val="auto"/>
              <w:rPr>
                <w:sz w:val="24"/>
                <w:szCs w:val="24"/>
                <w:lang w:eastAsia="en-US"/>
              </w:rPr>
            </w:pPr>
            <w:r w:rsidRPr="00974E07">
              <w:rPr>
                <w:sz w:val="24"/>
                <w:szCs w:val="24"/>
                <w:lang w:eastAsia="en-US"/>
              </w:rPr>
              <w:t>Кассой можно пользоваться, </w:t>
            </w:r>
            <w:hyperlink r:id="rId16" w:history="1">
              <w:r w:rsidRPr="00404F48">
                <w:rPr>
                  <w:color w:val="1F497D" w:themeColor="text2"/>
                  <w:sz w:val="24"/>
                  <w:szCs w:val="24"/>
                  <w:u w:val="single"/>
                  <w:lang w:eastAsia="en-US"/>
                </w:rPr>
                <w:t>пока не истечет срок действия накопителя</w:t>
              </w:r>
            </w:hyperlink>
          </w:p>
        </w:tc>
      </w:tr>
    </w:tbl>
    <w:p w14:paraId="0F7344E4" w14:textId="77777777" w:rsidR="005D55B8" w:rsidRPr="00974E07" w:rsidRDefault="005D55B8" w:rsidP="005D55B8">
      <w:pPr>
        <w:pStyle w:val="2"/>
        <w:shd w:val="clear" w:color="auto" w:fill="FFFFFF"/>
        <w:textAlignment w:val="baseline"/>
        <w:rPr>
          <w:color w:val="000000" w:themeColor="text1"/>
        </w:rPr>
      </w:pPr>
      <w:r w:rsidRPr="00974E07">
        <w:rPr>
          <w:color w:val="000000" w:themeColor="text1"/>
        </w:rPr>
        <w:t>Маркировка</w:t>
      </w:r>
    </w:p>
    <w:p w14:paraId="54269ED1" w14:textId="5A5989A7" w:rsidR="005D55B8" w:rsidRDefault="005D55B8" w:rsidP="00404F48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404F48">
        <w:rPr>
          <w:color w:val="4F81BD" w:themeColor="accent1"/>
          <w:sz w:val="28"/>
          <w:szCs w:val="28"/>
          <w:lang w:eastAsia="en-US"/>
        </w:rPr>
        <w:t>Молочная продукция</w:t>
      </w:r>
    </w:p>
    <w:p w14:paraId="3802C115" w14:textId="77777777" w:rsidR="00404F48" w:rsidRPr="00404F48" w:rsidRDefault="00404F48" w:rsidP="00404F48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68A79668" w14:textId="58FB9008" w:rsidR="005D55B8" w:rsidRPr="00404F48" w:rsidRDefault="005D55B8" w:rsidP="00404F48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04F48">
        <w:rPr>
          <w:sz w:val="24"/>
          <w:szCs w:val="24"/>
          <w:lang w:eastAsia="en-US"/>
        </w:rPr>
        <w:t>С 1 сентября производители и импортеры </w:t>
      </w:r>
      <w:hyperlink r:id="rId17" w:history="1">
        <w:r w:rsidRPr="00404F48">
          <w:rPr>
            <w:sz w:val="24"/>
            <w:szCs w:val="24"/>
            <w:lang w:eastAsia="en-US"/>
          </w:rPr>
          <w:t>обязаны маркировать</w:t>
        </w:r>
      </w:hyperlink>
      <w:r w:rsidRPr="00404F48">
        <w:rPr>
          <w:sz w:val="24"/>
          <w:szCs w:val="24"/>
          <w:lang w:eastAsia="en-US"/>
        </w:rPr>
        <w:t> молочную </w:t>
      </w:r>
      <w:hyperlink r:id="rId18" w:history="1">
        <w:r w:rsidRPr="00404F48">
          <w:rPr>
            <w:sz w:val="24"/>
            <w:szCs w:val="24"/>
            <w:lang w:eastAsia="en-US"/>
          </w:rPr>
          <w:t>продукцию</w:t>
        </w:r>
      </w:hyperlink>
      <w:r w:rsidRPr="00404F48">
        <w:rPr>
          <w:sz w:val="24"/>
          <w:szCs w:val="24"/>
          <w:lang w:eastAsia="en-US"/>
        </w:rPr>
        <w:t> со сроком хранения более 40 суток помимо сыров и мороженого (их маркируют с июня). В систему "Честный знак" нужно сообщать о нанесении штрихкодов и вводе продукции в оборот.</w:t>
      </w:r>
    </w:p>
    <w:p w14:paraId="004215DC" w14:textId="77777777" w:rsidR="005D55B8" w:rsidRPr="00404F48" w:rsidRDefault="005D55B8" w:rsidP="00404F48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04F48">
        <w:rPr>
          <w:sz w:val="24"/>
          <w:szCs w:val="24"/>
          <w:lang w:eastAsia="en-US"/>
        </w:rPr>
        <w:t>Продавать имеющиеся остатки можно и после этой даты.</w:t>
      </w:r>
    </w:p>
    <w:p w14:paraId="024D58FD" w14:textId="5208C167" w:rsidR="005D55B8" w:rsidRDefault="005D55B8" w:rsidP="00404F48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04F48">
        <w:rPr>
          <w:sz w:val="24"/>
          <w:szCs w:val="24"/>
          <w:lang w:eastAsia="en-US"/>
        </w:rPr>
        <w:t>Другим участникам оборота пока передавать сведения не нужно. Сообщать о розничной продаже </w:t>
      </w:r>
      <w:hyperlink r:id="rId19" w:history="1">
        <w:r w:rsidRPr="00404F48">
          <w:rPr>
            <w:sz w:val="24"/>
            <w:szCs w:val="24"/>
            <w:lang w:eastAsia="en-US"/>
          </w:rPr>
          <w:t>придется</w:t>
        </w:r>
      </w:hyperlink>
      <w:r w:rsidRPr="00404F48">
        <w:rPr>
          <w:sz w:val="24"/>
          <w:szCs w:val="24"/>
          <w:lang w:eastAsia="en-US"/>
        </w:rPr>
        <w:t> с июня будущего года, а об обороте и списании — с сентября.</w:t>
      </w:r>
    </w:p>
    <w:p w14:paraId="34F06429" w14:textId="77777777" w:rsidR="00404F48" w:rsidRPr="00404F48" w:rsidRDefault="00404F48" w:rsidP="00404F48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6C5BA100" w14:textId="053F4746" w:rsidR="005D55B8" w:rsidRDefault="005D55B8" w:rsidP="00404F48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404F48">
        <w:rPr>
          <w:color w:val="4F81BD" w:themeColor="accent1"/>
          <w:sz w:val="28"/>
          <w:szCs w:val="28"/>
          <w:lang w:eastAsia="en-US"/>
        </w:rPr>
        <w:t>Фототовары и парфюм</w:t>
      </w:r>
    </w:p>
    <w:p w14:paraId="679DFBC1" w14:textId="77777777" w:rsidR="00404F48" w:rsidRPr="00404F48" w:rsidRDefault="00404F48" w:rsidP="00404F48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123C62F8" w14:textId="22CCC4EE" w:rsidR="005D55B8" w:rsidRPr="00404F48" w:rsidRDefault="005D55B8" w:rsidP="00404F48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04F48">
        <w:rPr>
          <w:sz w:val="24"/>
          <w:szCs w:val="24"/>
          <w:lang w:eastAsia="en-US"/>
        </w:rPr>
        <w:t>До конца августа действует послабление для импортных наборов и комплектов фототоваров, духов. Участники оборота вправе:</w:t>
      </w:r>
    </w:p>
    <w:p w14:paraId="31AD7FF6" w14:textId="49AEA841" w:rsidR="005D55B8" w:rsidRPr="00404F48" w:rsidRDefault="00404F48" w:rsidP="00404F48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5D55B8" w:rsidRPr="00404F48">
        <w:rPr>
          <w:sz w:val="24"/>
          <w:szCs w:val="24"/>
          <w:lang w:eastAsia="en-US"/>
        </w:rPr>
        <w:t>ввозить наборы и комплекты товаров, в состав которых входят фототовары или парфюм, без маркировки;</w:t>
      </w:r>
    </w:p>
    <w:p w14:paraId="6812DF39" w14:textId="71515206" w:rsidR="005D55B8" w:rsidRPr="00404F48" w:rsidRDefault="00404F48" w:rsidP="00404F48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5D55B8" w:rsidRPr="00404F48">
        <w:rPr>
          <w:sz w:val="24"/>
          <w:szCs w:val="24"/>
          <w:lang w:eastAsia="en-US"/>
        </w:rPr>
        <w:t>реализовывать в России ввезенные наборы и комплекты без маркировки;</w:t>
      </w:r>
    </w:p>
    <w:p w14:paraId="370A8C43" w14:textId="2FC39085" w:rsidR="005D55B8" w:rsidRPr="00404F48" w:rsidRDefault="00404F48" w:rsidP="00404F48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="005D55B8" w:rsidRPr="00404F48">
        <w:rPr>
          <w:sz w:val="24"/>
          <w:szCs w:val="24"/>
          <w:lang w:eastAsia="en-US"/>
        </w:rPr>
        <w:t>не вносить в систему маркировки сведения об операциях с этими наборами и комплектами.</w:t>
      </w:r>
    </w:p>
    <w:p w14:paraId="2AB3B82A" w14:textId="39CFDCC0" w:rsidR="005D55B8" w:rsidRPr="00404F48" w:rsidRDefault="005D55B8" w:rsidP="00404F48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04F48">
        <w:rPr>
          <w:sz w:val="24"/>
          <w:szCs w:val="24"/>
          <w:lang w:eastAsia="en-US"/>
        </w:rPr>
        <w:t>Кроме того, с 1 сентября </w:t>
      </w:r>
      <w:hyperlink r:id="rId20" w:history="1">
        <w:r w:rsidRPr="00404F48">
          <w:rPr>
            <w:sz w:val="24"/>
            <w:szCs w:val="24"/>
            <w:lang w:eastAsia="en-US"/>
          </w:rPr>
          <w:t>планируют исключить</w:t>
        </w:r>
      </w:hyperlink>
      <w:r w:rsidRPr="00404F48">
        <w:rPr>
          <w:sz w:val="24"/>
          <w:szCs w:val="24"/>
          <w:lang w:eastAsia="en-US"/>
        </w:rPr>
        <w:t> возможность формирования в системе "Честный знак" комплектов фототоваров, парфюма (наборы по-прежнему будут доступны). В связи с этим могут потребоваться изменения в карточке товаров. За подробностями нужно обратиться в техподдержку ЦРПТ.</w:t>
      </w:r>
    </w:p>
    <w:sectPr w:rsidR="005D55B8" w:rsidRPr="00404F4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55CE5"/>
    <w:rsid w:val="00190853"/>
    <w:rsid w:val="001B58F9"/>
    <w:rsid w:val="001E2F82"/>
    <w:rsid w:val="001E5AA0"/>
    <w:rsid w:val="001F73D0"/>
    <w:rsid w:val="00221113"/>
    <w:rsid w:val="002B6460"/>
    <w:rsid w:val="002C5337"/>
    <w:rsid w:val="0030601F"/>
    <w:rsid w:val="0031353D"/>
    <w:rsid w:val="00336D46"/>
    <w:rsid w:val="003B2738"/>
    <w:rsid w:val="00404F48"/>
    <w:rsid w:val="00406049"/>
    <w:rsid w:val="004309BD"/>
    <w:rsid w:val="004A7FD3"/>
    <w:rsid w:val="0051337A"/>
    <w:rsid w:val="005221B8"/>
    <w:rsid w:val="005405EC"/>
    <w:rsid w:val="00586118"/>
    <w:rsid w:val="005B2081"/>
    <w:rsid w:val="005D55B8"/>
    <w:rsid w:val="005D760F"/>
    <w:rsid w:val="005E64E7"/>
    <w:rsid w:val="005F2A1B"/>
    <w:rsid w:val="00611601"/>
    <w:rsid w:val="006322D7"/>
    <w:rsid w:val="006E7753"/>
    <w:rsid w:val="0074672A"/>
    <w:rsid w:val="007B693E"/>
    <w:rsid w:val="007F121F"/>
    <w:rsid w:val="007F7AC5"/>
    <w:rsid w:val="00845DC5"/>
    <w:rsid w:val="00854BB2"/>
    <w:rsid w:val="0087073E"/>
    <w:rsid w:val="00875198"/>
    <w:rsid w:val="00892D20"/>
    <w:rsid w:val="008C7184"/>
    <w:rsid w:val="008E6571"/>
    <w:rsid w:val="008F4E91"/>
    <w:rsid w:val="00962CF9"/>
    <w:rsid w:val="00974E07"/>
    <w:rsid w:val="00976636"/>
    <w:rsid w:val="009C6A0E"/>
    <w:rsid w:val="009C7550"/>
    <w:rsid w:val="00A17ED5"/>
    <w:rsid w:val="00A35DB6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37068"/>
    <w:rsid w:val="00B62277"/>
    <w:rsid w:val="00BB5614"/>
    <w:rsid w:val="00BD5BEC"/>
    <w:rsid w:val="00C345D0"/>
    <w:rsid w:val="00C97E9C"/>
    <w:rsid w:val="00CB4EE1"/>
    <w:rsid w:val="00CC7452"/>
    <w:rsid w:val="00CE6684"/>
    <w:rsid w:val="00D37327"/>
    <w:rsid w:val="00D377B6"/>
    <w:rsid w:val="00D56AFE"/>
    <w:rsid w:val="00DF2F3A"/>
    <w:rsid w:val="00E121CE"/>
    <w:rsid w:val="00E47CE9"/>
    <w:rsid w:val="00E941BC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277&amp;dst=100024" TargetMode="External"/><Relationship Id="rId13" Type="http://schemas.openxmlformats.org/officeDocument/2006/relationships/hyperlink" Target="https://login.consultant.ru/link/?req=doc&amp;base=QUEST&amp;n=205185&amp;dst=100010" TargetMode="External"/><Relationship Id="rId18" Type="http://schemas.openxmlformats.org/officeDocument/2006/relationships/hyperlink" Target="https://login.consultant.ru/link/?req=doc&amp;base=LAW&amp;n=385589&amp;dst=1000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7277&amp;dst=100022" TargetMode="External"/><Relationship Id="rId12" Type="http://schemas.openxmlformats.org/officeDocument/2006/relationships/hyperlink" Target="consultantplus://offline/ref=main?base=LAW;n=391874;dst=100009" TargetMode="External"/><Relationship Id="rId17" Type="http://schemas.openxmlformats.org/officeDocument/2006/relationships/hyperlink" Target="https://login.consultant.ru/link/?req=doc&amp;base=LAW&amp;n=385589&amp;dst=1004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0355&amp;dst=100014" TargetMode="External"/><Relationship Id="rId20" Type="http://schemas.openxmlformats.org/officeDocument/2006/relationships/hyperlink" Target="https://login.consultant.ru/link/?req=doc&amp;base=PNPA&amp;n=70917&amp;dst=100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7277&amp;dst=100019" TargetMode="External"/><Relationship Id="rId11" Type="http://schemas.openxmlformats.org/officeDocument/2006/relationships/hyperlink" Target="https://login.consultant.ru/link/?req=doc&amp;base=LAW&amp;n=390355&amp;dst=100012" TargetMode="External"/><Relationship Id="rId5" Type="http://schemas.openxmlformats.org/officeDocument/2006/relationships/hyperlink" Target="https://login.consultant.ru/link/?req=doc&amp;base=LAW&amp;n=387277&amp;dst=100019" TargetMode="External"/><Relationship Id="rId15" Type="http://schemas.openxmlformats.org/officeDocument/2006/relationships/hyperlink" Target="https://login.consultant.ru/link/?req=doc&amp;base=QUEST&amp;n=204132&amp;dst=100016" TargetMode="External"/><Relationship Id="rId10" Type="http://schemas.openxmlformats.org/officeDocument/2006/relationships/hyperlink" Target="https://login.consultant.ru/link/?req=doc&amp;base=QUEST&amp;n=205185&amp;dst=100010" TargetMode="External"/><Relationship Id="rId19" Type="http://schemas.openxmlformats.org/officeDocument/2006/relationships/hyperlink" Target="https://login.consultant.ru/link/?req=doc&amp;base=LAW&amp;n=385589&amp;dst=100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277&amp;dst=100021" TargetMode="External"/><Relationship Id="rId14" Type="http://schemas.openxmlformats.org/officeDocument/2006/relationships/hyperlink" Target="https://login.consultant.ru/link/?req=doc&amp;base=LAW&amp;n=391874&amp;dst=1000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2021-08-02T07:39:00Z</dcterms:created>
  <dcterms:modified xsi:type="dcterms:W3CDTF">2021-08-02T07:39:00Z</dcterms:modified>
</cp:coreProperties>
</file>