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0F" w:rsidRPr="000A140F" w:rsidRDefault="000A140F" w:rsidP="000A140F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0A140F">
        <w:rPr>
          <w:b/>
          <w:bCs/>
          <w:iCs/>
          <w:color w:val="auto"/>
          <w:sz w:val="32"/>
          <w:szCs w:val="32"/>
          <w:lang w:eastAsia="en-US"/>
        </w:rPr>
        <w:t>Необоснованная налоговая выгода: 5 интересных кейсов за 2020 год</w:t>
      </w:r>
    </w:p>
    <w:p w:rsidR="000A140F" w:rsidRPr="000A140F" w:rsidRDefault="000A140F" w:rsidP="000A140F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0A140F">
        <w:rPr>
          <w:sz w:val="24"/>
          <w:szCs w:val="24"/>
        </w:rPr>
        <w:t>Большинство споров из-за необоснованной налоговой выгоды выигрывают контролеры. Зачастую подозрения в недобросовестности возникают из-за проблемных контрагентов. С какими компаниями лучше не иметь дела, чтобы не оказаться под подозрением, рассмотрим на примерах практики за прошлый год.</w:t>
      </w:r>
    </w:p>
    <w:p w:rsidR="000A140F" w:rsidRDefault="000A140F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:rsidR="000A140F" w:rsidRPr="000A140F" w:rsidRDefault="000A140F" w:rsidP="000A140F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0A140F">
        <w:rPr>
          <w:b/>
          <w:bCs/>
          <w:color w:val="4F81BD" w:themeColor="accent1"/>
          <w:sz w:val="28"/>
          <w:szCs w:val="28"/>
          <w:lang w:eastAsia="en-US"/>
        </w:rPr>
        <w:t>Подписи контрагентов</w:t>
      </w:r>
    </w:p>
    <w:p w:rsidR="000A140F" w:rsidRPr="000A140F" w:rsidRDefault="000A140F" w:rsidP="000A140F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0A140F">
        <w:rPr>
          <w:color w:val="auto"/>
          <w:sz w:val="24"/>
          <w:szCs w:val="24"/>
          <w:lang w:eastAsia="en-US"/>
        </w:rPr>
        <w:t>Проверяя полномочия лиц, которые подписывают "</w:t>
      </w:r>
      <w:proofErr w:type="spellStart"/>
      <w:r w:rsidRPr="000A140F">
        <w:rPr>
          <w:color w:val="auto"/>
          <w:sz w:val="24"/>
          <w:szCs w:val="24"/>
          <w:lang w:eastAsia="en-US"/>
        </w:rPr>
        <w:t>первичку</w:t>
      </w:r>
      <w:proofErr w:type="spellEnd"/>
      <w:r w:rsidRPr="000A140F">
        <w:rPr>
          <w:color w:val="auto"/>
          <w:sz w:val="24"/>
          <w:szCs w:val="24"/>
          <w:lang w:eastAsia="en-US"/>
        </w:rPr>
        <w:t>", налогоплательщики обычно ограничиваются запросом доверенности. Чтобы не возникло проблем с контролерами, в документах должны быть подписи именно сотрудников, указанных в доверенности. Если в ней нет образца подписи, его следует запросить. Дело в том, что налоговики могут провести экспертизу. Если она подтвердит, что документ подписал другой человек, то это может стать одним из поводов для п</w:t>
      </w:r>
      <w:r>
        <w:rPr>
          <w:color w:val="auto"/>
          <w:sz w:val="24"/>
          <w:szCs w:val="24"/>
          <w:lang w:eastAsia="en-US"/>
        </w:rPr>
        <w:t>одозрения в недобросовестности.</w:t>
      </w:r>
    </w:p>
    <w:p w:rsidR="000A140F" w:rsidRPr="000A140F" w:rsidRDefault="000A140F" w:rsidP="000A140F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0A140F">
        <w:rPr>
          <w:color w:val="auto"/>
          <w:sz w:val="24"/>
          <w:szCs w:val="24"/>
          <w:lang w:eastAsia="en-US"/>
        </w:rPr>
        <w:t>Так случилось в деле, которое рассмотрел АС Дальневосточного округа. Налоговики установили, что счета-фактуры подписал не директор, а другое лицо. Это наряду с другими доказательствами помогло контролерам доказать необоснованную налоговую выгоду.</w:t>
      </w:r>
    </w:p>
    <w:p w:rsidR="000A140F" w:rsidRDefault="000A140F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0A140F" w:rsidRPr="000A140F" w:rsidRDefault="000A140F" w:rsidP="000A140F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0A140F">
        <w:rPr>
          <w:b/>
          <w:bCs/>
          <w:color w:val="4F81BD" w:themeColor="accent1"/>
          <w:sz w:val="28"/>
          <w:szCs w:val="28"/>
          <w:lang w:eastAsia="en-US"/>
        </w:rPr>
        <w:t>Работают субподрядчики</w:t>
      </w:r>
    </w:p>
    <w:p w:rsidR="000A140F" w:rsidRP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 w:rsidRPr="000A140F">
        <w:rPr>
          <w:lang w:eastAsia="en-US"/>
        </w:rPr>
        <w:t>По НК РФ сделку должна исполнить ее сторона. При этом обязательство можно передать другому лицу по договору или закону. Работая с субподрядчиками, обратите внимание на договор. Все его условия нужно строго исполнить. Если не соблюсти формальности, можно попасть под подозрения налоговиков.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 w:rsidRPr="000A140F">
        <w:rPr>
          <w:lang w:eastAsia="en-US"/>
        </w:rPr>
        <w:t>В деле, которое разрешил АС Западно-Сибирского округа, налоговики изучили договор. По нему нужно было сообщить заказчикам, что к работе привлекли субподрядчиков. Документов, подтверждающих выполнение условия, не оказалось. Результат — лишний повод усомниться в формальности договора.</w:t>
      </w:r>
    </w:p>
    <w:p w:rsidR="000A140F" w:rsidRP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0A140F" w:rsidRP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0A140F">
        <w:rPr>
          <w:b/>
          <w:bCs/>
          <w:color w:val="4F81BD" w:themeColor="accent1"/>
          <w:sz w:val="28"/>
          <w:szCs w:val="28"/>
          <w:lang w:eastAsia="en-US"/>
        </w:rPr>
        <w:t>Технический вопрос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Если для сделки у контрагента должны быть автомобили, станки и другая техника, то убедитесь не только в том, что она есть в необходимом количестве, но и в том, что она исправна. Налоговики проверяют этот момент. Неисправность техники — повод усомниться в реальности сделки.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Так, в споре, рассмотренном 2-ым ААС, налоговики допросили свидетелей об автомобиле из путевых листов. Выяснилось, что транспорт был не на ходу. Этот факт сыграл свою роль в признании налоговой выгоды необоснованной.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0A140F" w:rsidRP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0A140F">
        <w:rPr>
          <w:b/>
          <w:bCs/>
          <w:color w:val="4F81BD" w:themeColor="accent1"/>
          <w:sz w:val="28"/>
          <w:szCs w:val="28"/>
          <w:lang w:eastAsia="en-US"/>
        </w:rPr>
        <w:t>Иностранный элемент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Проверить зарубежного партнера сложнее, чем отечественного. Информации о них нет на сайте ФНС, часто нужен перевод с иностранного языка и т.д. Но выход есть. Можно воспользоваться крупнейшими издательствами </w:t>
      </w:r>
      <w:proofErr w:type="gramStart"/>
      <w:r>
        <w:t>бизнес-информации</w:t>
      </w:r>
      <w:proofErr w:type="gramEnd"/>
      <w:r>
        <w:t>. Они размещают аналитику о частных компаниях. Если сведений о контрагенте в таком издательстве нет, риски стать заподозренным в получении необоснованной налоговой выгоды возрастают.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4-ый ААС признал возможным использование информации такого издательства в споре, который налогоплательщик проиграл. Сведения берут из открытых источников, в </w:t>
      </w:r>
      <w:proofErr w:type="spellStart"/>
      <w:r>
        <w:t>т.ч</w:t>
      </w:r>
      <w:proofErr w:type="spellEnd"/>
      <w:r>
        <w:t xml:space="preserve">. официальных. Сведениями вправе пользоваться налоговые органы. Поэтому не стоит </w:t>
      </w:r>
      <w:r>
        <w:lastRenderedPageBreak/>
        <w:t>игнорировать информацию о том, что сведений о компании нет. Налоговики воспользуются этим как одним из аргументов в пользу недобросовестности.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0A140F">
        <w:rPr>
          <w:b/>
          <w:bCs/>
          <w:color w:val="4F81BD" w:themeColor="accent1"/>
          <w:sz w:val="28"/>
          <w:szCs w:val="28"/>
          <w:lang w:eastAsia="en-US"/>
        </w:rPr>
        <w:t>Нужен ли контрагент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bookmarkStart w:id="0" w:name="_GoBack"/>
      <w:bookmarkEnd w:id="0"/>
      <w:r>
        <w:t xml:space="preserve">Оценивая необходимость приобретения услуг, налоговики могут обратить внимание на ваши ресурсы и возможности. Например, если у вас есть транспорт и в штате водитель, а вы заказываете доставку материалов у сторонней компании, то лучше подготовить </w:t>
      </w:r>
      <w:proofErr w:type="gramStart"/>
      <w:r>
        <w:t>обоснование</w:t>
      </w:r>
      <w:proofErr w:type="gramEnd"/>
      <w:r>
        <w:t xml:space="preserve"> почему не обошлись своими силами. Это поможет развеять подозрения инспекторов в иску</w:t>
      </w:r>
      <w:r>
        <w:t>сственном наращивании расходов.</w:t>
      </w:r>
    </w:p>
    <w:p w:rsidR="000A140F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Так, АС Уральского округа согласился с доводами налоговиков о том, что налогоплательщик сам доставлял продукцию, а не пользовался услугами контрагентов. Однако та ситуация была явно не в пользу заподозренной в необоснованной налоговой выгоде компании. Контрагенты были фиктивные — </w:t>
      </w:r>
      <w:r>
        <w:t>у них даже не было автомобилей.</w:t>
      </w:r>
    </w:p>
    <w:p w:rsidR="00586118" w:rsidRDefault="000A140F" w:rsidP="000A140F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Напомним, доказав необоснованную налоговую выгоду, контролеры откажут в вычетах по НДС и расходах по налогу на прибыль, оштрафуют и начислят пени. Чтобы добиться налоговой реконструкции, придется обращаться в суд, исх</w:t>
      </w:r>
      <w:r>
        <w:t>од которого предсказать трудно.</w:t>
      </w:r>
    </w:p>
    <w:sectPr w:rsidR="0058611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36"/>
  </w:num>
  <w:num w:numId="9">
    <w:abstractNumId w:val="35"/>
  </w:num>
  <w:num w:numId="10">
    <w:abstractNumId w:val="31"/>
  </w:num>
  <w:num w:numId="11">
    <w:abstractNumId w:val="32"/>
  </w:num>
  <w:num w:numId="12">
    <w:abstractNumId w:val="26"/>
  </w:num>
  <w:num w:numId="13">
    <w:abstractNumId w:val="10"/>
  </w:num>
  <w:num w:numId="14">
    <w:abstractNumId w:val="38"/>
  </w:num>
  <w:num w:numId="15">
    <w:abstractNumId w:val="34"/>
  </w:num>
  <w:num w:numId="16">
    <w:abstractNumId w:val="11"/>
  </w:num>
  <w:num w:numId="17">
    <w:abstractNumId w:val="20"/>
  </w:num>
  <w:num w:numId="18">
    <w:abstractNumId w:val="18"/>
  </w:num>
  <w:num w:numId="19">
    <w:abstractNumId w:val="29"/>
  </w:num>
  <w:num w:numId="20">
    <w:abstractNumId w:val="16"/>
  </w:num>
  <w:num w:numId="21">
    <w:abstractNumId w:val="13"/>
  </w:num>
  <w:num w:numId="22">
    <w:abstractNumId w:val="15"/>
  </w:num>
  <w:num w:numId="23">
    <w:abstractNumId w:val="39"/>
  </w:num>
  <w:num w:numId="24">
    <w:abstractNumId w:val="6"/>
  </w:num>
  <w:num w:numId="25">
    <w:abstractNumId w:val="37"/>
  </w:num>
  <w:num w:numId="26">
    <w:abstractNumId w:val="25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17"/>
  </w:num>
  <w:num w:numId="32">
    <w:abstractNumId w:val="4"/>
  </w:num>
  <w:num w:numId="33">
    <w:abstractNumId w:val="3"/>
  </w:num>
  <w:num w:numId="34">
    <w:abstractNumId w:val="2"/>
  </w:num>
  <w:num w:numId="35">
    <w:abstractNumId w:val="19"/>
  </w:num>
  <w:num w:numId="36">
    <w:abstractNumId w:val="12"/>
  </w:num>
  <w:num w:numId="37">
    <w:abstractNumId w:val="23"/>
  </w:num>
  <w:num w:numId="38">
    <w:abstractNumId w:val="24"/>
  </w:num>
  <w:num w:numId="39">
    <w:abstractNumId w:val="3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45DC5"/>
    <w:rsid w:val="00854BB2"/>
    <w:rsid w:val="0087073E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17</cp:revision>
  <dcterms:created xsi:type="dcterms:W3CDTF">2020-05-26T14:55:00Z</dcterms:created>
  <dcterms:modified xsi:type="dcterms:W3CDTF">2021-02-26T10:10:00Z</dcterms:modified>
</cp:coreProperties>
</file>