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BF89" w14:textId="5F2A7511" w:rsidR="00263142" w:rsidRDefault="00AB29E4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32"/>
          <w:szCs w:val="32"/>
          <w:lang w:eastAsia="en-US"/>
        </w:rPr>
      </w:pPr>
      <w:r w:rsidRPr="00AB29E4">
        <w:rPr>
          <w:iCs/>
          <w:sz w:val="32"/>
          <w:szCs w:val="32"/>
          <w:lang w:eastAsia="en-US"/>
        </w:rPr>
        <w:t>Восстановление НДС с аванса: интересные примеры из практики за 2021 — 2022 годы</w:t>
      </w:r>
    </w:p>
    <w:p w14:paraId="7ADA04E8" w14:textId="77777777" w:rsidR="005A0DD8" w:rsidRPr="00AB29E4" w:rsidRDefault="005A0DD8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32"/>
          <w:szCs w:val="32"/>
          <w:lang w:eastAsia="en-US"/>
        </w:rPr>
      </w:pPr>
    </w:p>
    <w:p w14:paraId="4D936496" w14:textId="77777777" w:rsidR="005A0DD8" w:rsidRPr="005A0DD8" w:rsidRDefault="005A0DD8" w:rsidP="005A0DD8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b/>
          <w:bCs/>
          <w:color w:val="0070C0"/>
          <w:bdr w:val="none" w:sz="0" w:space="0" w:color="auto" w:frame="1"/>
        </w:rPr>
      </w:pPr>
      <w:r w:rsidRPr="005A0DD8">
        <w:rPr>
          <w:rStyle w:val="a7"/>
          <w:color w:val="0070C0"/>
          <w:bdr w:val="none" w:sz="0" w:space="0" w:color="auto" w:frame="1"/>
        </w:rPr>
        <w:t>Компания восстанавливает НДС в периоде отгрузки, прочие обстоятельства неважны — суды согласились</w:t>
      </w:r>
    </w:p>
    <w:p w14:paraId="2A86AD5A" w14:textId="77777777" w:rsidR="005A0DD8" w:rsidRDefault="005A0DD8" w:rsidP="005A0DD8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Налоговики при проверках настаивают, что НДС с аванса покупатель должен восстанавливать в квартале, когда товары отгрузили, выполнили работы, оказали услуги, передали имущественные права. Переносить это на другой период нельзя.</w:t>
      </w:r>
    </w:p>
    <w:p w14:paraId="0BB52DE4" w14:textId="77777777" w:rsidR="005A0DD8" w:rsidRDefault="005A0DD8" w:rsidP="005A0DD8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На момент восстановления налога, по мнению инспекции, такие обстоятельства, как, например, дата получения документов или перехода права собственности, не влияют. Условие договора о пропорциональном зачете аванса в зависимости от работ, которые сделал исполнитель, также не имеет значения. Восстановление НДС не связано с правом на вычет у покупателя, поэтому дата принятия товара к учету тоже неважна.</w:t>
      </w:r>
    </w:p>
    <w:p w14:paraId="40AE2F49" w14:textId="77777777" w:rsidR="005A0DD8" w:rsidRDefault="005A0DD8" w:rsidP="005A0DD8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Суды, как правило, поддерживают проверяющих. Они в том числе отмечают: такой подход позволяет соблюсти баланс интересов и не нарушить принцип "зеркальности", который вытекает из сущности косвенного налога. Приведем несколько примеров:</w:t>
      </w:r>
    </w:p>
    <w:p w14:paraId="7558EAD8" w14:textId="3FE843B7" w:rsidR="005A0DD8" w:rsidRDefault="005A0DD8" w:rsidP="005A0DD8">
      <w:pPr>
        <w:numPr>
          <w:ilvl w:val="0"/>
          <w:numId w:val="36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по условиям договора право собственности на товар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переходило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с момента его передачи на склад. Из-за того что отгрузка и фактическое получение пришлись на разные периоды, организация решила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восстановить НДС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с аванса в квартале, когда возникло право собственности. АС Северо-Кавказского округа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встал на сторону налоговой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и дополнительно отметил: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восстанавливать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нужно те суммы, в счет которых товары отгрузили. ВС РФ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отказал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организации в пересмотре дела;</w:t>
      </w:r>
    </w:p>
    <w:p w14:paraId="6F364CD0" w14:textId="6ADF5801" w:rsidR="005A0DD8" w:rsidRDefault="005A0DD8" w:rsidP="005A0DD8">
      <w:pPr>
        <w:numPr>
          <w:ilvl w:val="0"/>
          <w:numId w:val="36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продавец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отгрузил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часть товара в конце I квартала, покупатель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получил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его только в начале следующего. Организация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посчитала</w:t>
        </w:r>
      </w:hyperlink>
      <w:r>
        <w:rPr>
          <w:rFonts w:ascii="PT Serif" w:hAnsi="PT Serif"/>
          <w:sz w:val="23"/>
          <w:szCs w:val="23"/>
        </w:rPr>
        <w:t>, что право на вычет по полученной партии у нее возникло только во II квартале, значит, и налог она должна восстановить в этом же периоде. 9-й ААС поддержал выводы суда первой инстанции: обязанность восстановить налог с аванса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зависит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от права на вычет входящего НДС. Покупатель должен это сделать в квартале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отгрузки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товара. В этом периоде возникает право на вычет в размере, который продавец указал в счет-фактуре на отгрузку. </w:t>
      </w:r>
      <w:hyperlink r:id="rId1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Аналогичный вывод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сделал 9-й ААС по другому делу о восстановлении НДС по выполненным работам. Суд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отметил</w:t>
        </w:r>
      </w:hyperlink>
      <w:r>
        <w:rPr>
          <w:rFonts w:ascii="PT Serif" w:hAnsi="PT Serif"/>
          <w:sz w:val="23"/>
          <w:szCs w:val="23"/>
        </w:rPr>
        <w:t>: организация может заявить вычет в пределах 3 лет после принятия на учет сделанных работ, восстановить налог с аванса она обязана в периоде отгрузки;</w:t>
      </w:r>
    </w:p>
    <w:p w14:paraId="112DBA95" w14:textId="35D19ABB" w:rsidR="005A0DD8" w:rsidRDefault="005A0DD8" w:rsidP="005A0DD8">
      <w:pPr>
        <w:numPr>
          <w:ilvl w:val="0"/>
          <w:numId w:val="36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инспекция при стыковке книги продаж покупателя и книги покупок продавца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обнаружила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расхождения. НДС с аванса восстановили в более позднем квартале, чем выполнили работы. Покупатель объяснил это тем, что поздно получил документы. АС Московского округа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указал</w:t>
        </w:r>
      </w:hyperlink>
      <w:r>
        <w:rPr>
          <w:rFonts w:ascii="PT Serif" w:hAnsi="PT Serif"/>
          <w:sz w:val="23"/>
          <w:szCs w:val="23"/>
        </w:rPr>
        <w:t>: нужно планировать деятельность и выстраивать свои отношения с контрагентами так, чтобы вовремя их получать. ВС РФ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стал пересматривать дело</w:t>
        </w:r>
      </w:hyperlink>
      <w:r>
        <w:rPr>
          <w:rFonts w:ascii="PT Serif" w:hAnsi="PT Serif"/>
          <w:sz w:val="23"/>
          <w:szCs w:val="23"/>
        </w:rPr>
        <w:t>;</w:t>
      </w:r>
    </w:p>
    <w:p w14:paraId="225B92B7" w14:textId="02188B08" w:rsidR="005A0DD8" w:rsidRDefault="005A0DD8" w:rsidP="005A0DD8">
      <w:pPr>
        <w:numPr>
          <w:ilvl w:val="0"/>
          <w:numId w:val="36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lastRenderedPageBreak/>
        <w:t>по условиям договора зачет аванса контрагент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2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должен производить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пропорционально стоимости выполненных и принятых работ, общий размер при этом не может превышать 30% от цены договора. Поэтому организация восстанавливала налог в такой же пропорции. 9-й ААС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2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указал</w:t>
        </w:r>
      </w:hyperlink>
      <w:r>
        <w:rPr>
          <w:rFonts w:ascii="PT Serif" w:hAnsi="PT Serif"/>
          <w:sz w:val="23"/>
          <w:szCs w:val="23"/>
        </w:rPr>
        <w:t>: такие требования противоречат нормам НК РФ и не влияют на порядок восстановления налога. Кроме того, компания также ссылалась на то, что она поздно получила документы. Суд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2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отметил</w:t>
        </w:r>
      </w:hyperlink>
      <w:r>
        <w:rPr>
          <w:rFonts w:ascii="PT Serif" w:hAnsi="PT Serif"/>
          <w:sz w:val="23"/>
          <w:szCs w:val="23"/>
        </w:rPr>
        <w:t>: неправильная организация деятельности не может служить поводом не исполнять обязанность.</w:t>
      </w:r>
    </w:p>
    <w:p w14:paraId="456E72D5" w14:textId="77777777" w:rsidR="00D83222" w:rsidRDefault="00D83222" w:rsidP="005A0DD8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rFonts w:ascii="PT Serif" w:hAnsi="PT Serif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2E182CE1" w14:textId="44CB46F8" w:rsidR="005A0DD8" w:rsidRPr="00D83222" w:rsidRDefault="005A0DD8" w:rsidP="005A0DD8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b/>
          <w:bCs/>
          <w:color w:val="0070C0"/>
          <w:bdr w:val="none" w:sz="0" w:space="0" w:color="auto" w:frame="1"/>
        </w:rPr>
      </w:pPr>
      <w:r w:rsidRPr="00D83222">
        <w:rPr>
          <w:rStyle w:val="a7"/>
          <w:color w:val="0070C0"/>
          <w:bdr w:val="none" w:sz="0" w:space="0" w:color="auto" w:frame="1"/>
        </w:rPr>
        <w:t>При списании безнадежного долга по договору компания должна восстановить НДС с аванса — суд поддержал</w:t>
      </w:r>
    </w:p>
    <w:p w14:paraId="707E88A1" w14:textId="1949B609" w:rsidR="005A0DD8" w:rsidRDefault="005A0DD8" w:rsidP="005A0DD8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Из-за неисполнения условий договора поставщиками и подрядчиками организация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списала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по ним дебиторскую задолженность как безнадежную. НДС с аванса она восстанавливать не стала. Организация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посчитала</w:t>
        </w:r>
      </w:hyperlink>
      <w:r>
        <w:rPr>
          <w:rFonts w:ascii="PT Serif" w:hAnsi="PT Serif"/>
          <w:color w:val="000000"/>
          <w:sz w:val="23"/>
          <w:szCs w:val="23"/>
        </w:rPr>
        <w:t>: такая обязанность возникает, если аванс вернули, а договор расторгли или изменили.</w:t>
      </w:r>
    </w:p>
    <w:p w14:paraId="414C80F9" w14:textId="6609AB94" w:rsidR="005A0DD8" w:rsidRDefault="005A0DD8" w:rsidP="005A0DD8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АС Северо-Кавказского округа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установил</w:t>
        </w:r>
      </w:hyperlink>
      <w:r>
        <w:rPr>
          <w:rFonts w:ascii="PT Serif" w:hAnsi="PT Serif"/>
          <w:color w:val="000000"/>
          <w:sz w:val="23"/>
          <w:szCs w:val="23"/>
        </w:rPr>
        <w:t>: компания фактически учла налог дважды — приняла к вычету и списала в расходы. В такой ситуации организация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должна восстановить НДС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с аванса при списании дебиторской задолженности.</w:t>
      </w:r>
    </w:p>
    <w:p w14:paraId="2EFCAD4B" w14:textId="226AAC18" w:rsidR="005A0DD8" w:rsidRDefault="005A0DD8" w:rsidP="005A0DD8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Отметим, что ранее в судебной практике встречалось мнение, что восстанавливать налог в этом случае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нужно</w:t>
        </w:r>
      </w:hyperlink>
      <w:r>
        <w:rPr>
          <w:rFonts w:ascii="PT Serif" w:hAnsi="PT Serif"/>
          <w:color w:val="000000"/>
          <w:sz w:val="23"/>
          <w:szCs w:val="23"/>
        </w:rPr>
        <w:t>.</w:t>
      </w:r>
    </w:p>
    <w:sectPr w:rsidR="005A0DD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C0760"/>
    <w:multiLevelType w:val="multilevel"/>
    <w:tmpl w:val="542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7492B"/>
    <w:multiLevelType w:val="multilevel"/>
    <w:tmpl w:val="7EF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A0AB1"/>
    <w:multiLevelType w:val="multilevel"/>
    <w:tmpl w:val="95E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C1098"/>
    <w:multiLevelType w:val="multilevel"/>
    <w:tmpl w:val="A13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22F29"/>
    <w:multiLevelType w:val="multilevel"/>
    <w:tmpl w:val="CD72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5394E"/>
    <w:multiLevelType w:val="multilevel"/>
    <w:tmpl w:val="6F62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75C99"/>
    <w:multiLevelType w:val="multilevel"/>
    <w:tmpl w:val="2E1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D76B7"/>
    <w:multiLevelType w:val="multilevel"/>
    <w:tmpl w:val="40E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43699"/>
    <w:multiLevelType w:val="multilevel"/>
    <w:tmpl w:val="7AB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E2A13"/>
    <w:multiLevelType w:val="multilevel"/>
    <w:tmpl w:val="928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32199"/>
    <w:multiLevelType w:val="multilevel"/>
    <w:tmpl w:val="36B6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752523"/>
    <w:multiLevelType w:val="multilevel"/>
    <w:tmpl w:val="C4CC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4474DA"/>
    <w:multiLevelType w:val="multilevel"/>
    <w:tmpl w:val="602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B35AD1"/>
    <w:multiLevelType w:val="multilevel"/>
    <w:tmpl w:val="83F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FE254F"/>
    <w:multiLevelType w:val="multilevel"/>
    <w:tmpl w:val="0CC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32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19"/>
  </w:num>
  <w:num w:numId="9">
    <w:abstractNumId w:val="26"/>
  </w:num>
  <w:num w:numId="10">
    <w:abstractNumId w:val="33"/>
  </w:num>
  <w:num w:numId="11">
    <w:abstractNumId w:val="31"/>
  </w:num>
  <w:num w:numId="12">
    <w:abstractNumId w:val="17"/>
  </w:num>
  <w:num w:numId="13">
    <w:abstractNumId w:val="22"/>
  </w:num>
  <w:num w:numId="14">
    <w:abstractNumId w:val="24"/>
  </w:num>
  <w:num w:numId="15">
    <w:abstractNumId w:val="35"/>
  </w:num>
  <w:num w:numId="16">
    <w:abstractNumId w:val="25"/>
  </w:num>
  <w:num w:numId="17">
    <w:abstractNumId w:val="30"/>
  </w:num>
  <w:num w:numId="18">
    <w:abstractNumId w:val="0"/>
  </w:num>
  <w:num w:numId="19">
    <w:abstractNumId w:val="5"/>
  </w:num>
  <w:num w:numId="20">
    <w:abstractNumId w:val="1"/>
  </w:num>
  <w:num w:numId="21">
    <w:abstractNumId w:val="3"/>
  </w:num>
  <w:num w:numId="22">
    <w:abstractNumId w:val="28"/>
  </w:num>
  <w:num w:numId="23">
    <w:abstractNumId w:val="20"/>
  </w:num>
  <w:num w:numId="24">
    <w:abstractNumId w:val="21"/>
  </w:num>
  <w:num w:numId="25">
    <w:abstractNumId w:val="8"/>
  </w:num>
  <w:num w:numId="26">
    <w:abstractNumId w:val="34"/>
  </w:num>
  <w:num w:numId="27">
    <w:abstractNumId w:val="23"/>
  </w:num>
  <w:num w:numId="28">
    <w:abstractNumId w:val="7"/>
  </w:num>
  <w:num w:numId="29">
    <w:abstractNumId w:val="29"/>
  </w:num>
  <w:num w:numId="30">
    <w:abstractNumId w:val="12"/>
  </w:num>
  <w:num w:numId="31">
    <w:abstractNumId w:val="16"/>
  </w:num>
  <w:num w:numId="32">
    <w:abstractNumId w:val="14"/>
  </w:num>
  <w:num w:numId="33">
    <w:abstractNumId w:val="10"/>
  </w:num>
  <w:num w:numId="34">
    <w:abstractNumId w:val="15"/>
  </w:num>
  <w:num w:numId="35">
    <w:abstractNumId w:val="27"/>
  </w:num>
  <w:num w:numId="3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8111E"/>
    <w:rsid w:val="000A140F"/>
    <w:rsid w:val="000A4527"/>
    <w:rsid w:val="000A4A4D"/>
    <w:rsid w:val="000B227A"/>
    <w:rsid w:val="000D151C"/>
    <w:rsid w:val="0012324D"/>
    <w:rsid w:val="001350E8"/>
    <w:rsid w:val="00155CE5"/>
    <w:rsid w:val="00190853"/>
    <w:rsid w:val="001B58F9"/>
    <w:rsid w:val="001E0A4B"/>
    <w:rsid w:val="001E2048"/>
    <w:rsid w:val="001E2F82"/>
    <w:rsid w:val="001E5AA0"/>
    <w:rsid w:val="001F73D0"/>
    <w:rsid w:val="001F7E5E"/>
    <w:rsid w:val="00221113"/>
    <w:rsid w:val="002214F3"/>
    <w:rsid w:val="00251E68"/>
    <w:rsid w:val="00263142"/>
    <w:rsid w:val="0029354D"/>
    <w:rsid w:val="002B6460"/>
    <w:rsid w:val="002C5337"/>
    <w:rsid w:val="002D04F3"/>
    <w:rsid w:val="0030601F"/>
    <w:rsid w:val="0031353D"/>
    <w:rsid w:val="003138CA"/>
    <w:rsid w:val="0031727C"/>
    <w:rsid w:val="00336D46"/>
    <w:rsid w:val="00357560"/>
    <w:rsid w:val="00387EB6"/>
    <w:rsid w:val="003B2738"/>
    <w:rsid w:val="003B6377"/>
    <w:rsid w:val="003D716A"/>
    <w:rsid w:val="003F5829"/>
    <w:rsid w:val="00404F48"/>
    <w:rsid w:val="00406049"/>
    <w:rsid w:val="00417125"/>
    <w:rsid w:val="004309BD"/>
    <w:rsid w:val="004A7FD3"/>
    <w:rsid w:val="0051337A"/>
    <w:rsid w:val="005221B8"/>
    <w:rsid w:val="0053086B"/>
    <w:rsid w:val="005405EC"/>
    <w:rsid w:val="00570E47"/>
    <w:rsid w:val="00586118"/>
    <w:rsid w:val="005A0DD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29E4"/>
    <w:rsid w:val="00AB5765"/>
    <w:rsid w:val="00AC3540"/>
    <w:rsid w:val="00AC6EDC"/>
    <w:rsid w:val="00AF6E07"/>
    <w:rsid w:val="00B04811"/>
    <w:rsid w:val="00B37068"/>
    <w:rsid w:val="00B62277"/>
    <w:rsid w:val="00BB5614"/>
    <w:rsid w:val="00BC4960"/>
    <w:rsid w:val="00BD5BEC"/>
    <w:rsid w:val="00C2701D"/>
    <w:rsid w:val="00C345D0"/>
    <w:rsid w:val="00C36422"/>
    <w:rsid w:val="00C9038D"/>
    <w:rsid w:val="00C97E9C"/>
    <w:rsid w:val="00CA1A58"/>
    <w:rsid w:val="00CB4EE1"/>
    <w:rsid w:val="00CC7452"/>
    <w:rsid w:val="00CE164F"/>
    <w:rsid w:val="00CE6684"/>
    <w:rsid w:val="00D17453"/>
    <w:rsid w:val="00D37327"/>
    <w:rsid w:val="00D377B6"/>
    <w:rsid w:val="00D56AFE"/>
    <w:rsid w:val="00D83222"/>
    <w:rsid w:val="00D97FD5"/>
    <w:rsid w:val="00DF2F3A"/>
    <w:rsid w:val="00E05172"/>
    <w:rsid w:val="00E121CE"/>
    <w:rsid w:val="00E27F04"/>
    <w:rsid w:val="00E47CE9"/>
    <w:rsid w:val="00E941BC"/>
    <w:rsid w:val="00EA6DDB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SK&amp;n=169899&amp;dst=100034" TargetMode="External"/><Relationship Id="rId13" Type="http://schemas.openxmlformats.org/officeDocument/2006/relationships/hyperlink" Target="https://login.consultant.ru/link/?req=doc&amp;base=MARB&amp;n=2188329&amp;dst=100062" TargetMode="External"/><Relationship Id="rId18" Type="http://schemas.openxmlformats.org/officeDocument/2006/relationships/hyperlink" Target="https://login.consultant.ru/link/?req=doc&amp;base=SMS&amp;n=375373&amp;dst=100044" TargetMode="External"/><Relationship Id="rId26" Type="http://schemas.openxmlformats.org/officeDocument/2006/relationships/hyperlink" Target="https://login.consultant.ru/link/?req=doc&amp;base=SSK&amp;n=163171&amp;dst=1001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MARB&amp;n=2137362&amp;dst=100099" TargetMode="External"/><Relationship Id="rId7" Type="http://schemas.openxmlformats.org/officeDocument/2006/relationships/hyperlink" Target="https://login.consultant.ru/link/?req=doc&amp;base=SSK&amp;n=169899&amp;dst=100029" TargetMode="External"/><Relationship Id="rId12" Type="http://schemas.openxmlformats.org/officeDocument/2006/relationships/hyperlink" Target="https://login.consultant.ru/link/?req=doc&amp;base=MARB&amp;n=2188329&amp;dst=100055" TargetMode="External"/><Relationship Id="rId17" Type="http://schemas.openxmlformats.org/officeDocument/2006/relationships/hyperlink" Target="https://login.consultant.ru/link/?req=doc&amp;base=SMS&amp;n=375373&amp;dst=100035" TargetMode="External"/><Relationship Id="rId25" Type="http://schemas.openxmlformats.org/officeDocument/2006/relationships/hyperlink" Target="https://login.consultant.ru/link/?req=doc&amp;base=SSK&amp;n=163171&amp;dst=100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MARB&amp;n=2129268&amp;dst=100070" TargetMode="External"/><Relationship Id="rId20" Type="http://schemas.openxmlformats.org/officeDocument/2006/relationships/hyperlink" Target="https://login.consultant.ru/link/?req=doc&amp;base=MARB&amp;n=2137362&amp;dst=10004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SK&amp;n=169899&amp;dst=100019" TargetMode="External"/><Relationship Id="rId11" Type="http://schemas.openxmlformats.org/officeDocument/2006/relationships/hyperlink" Target="https://login.consultant.ru/link/?req=doc&amp;base=MARB&amp;n=2188329&amp;dst=100046" TargetMode="External"/><Relationship Id="rId24" Type="http://schemas.openxmlformats.org/officeDocument/2006/relationships/hyperlink" Target="https://login.consultant.ru/link/?req=doc&amp;base=SSK&amp;n=163171&amp;dst=100133" TargetMode="External"/><Relationship Id="rId5" Type="http://schemas.openxmlformats.org/officeDocument/2006/relationships/hyperlink" Target="https://login.consultant.ru/link/?req=doc&amp;base=SSK&amp;n=169899&amp;dst=100017" TargetMode="External"/><Relationship Id="rId15" Type="http://schemas.openxmlformats.org/officeDocument/2006/relationships/hyperlink" Target="https://login.consultant.ru/link/?req=doc&amp;base=MARB&amp;n=2129268&amp;dst=100069" TargetMode="External"/><Relationship Id="rId23" Type="http://schemas.openxmlformats.org/officeDocument/2006/relationships/hyperlink" Target="https://login.consultant.ru/link/?req=doc&amp;base=SSK&amp;n=163171&amp;dst=10013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ARB&amp;n=2188329&amp;dst=100044" TargetMode="External"/><Relationship Id="rId19" Type="http://schemas.openxmlformats.org/officeDocument/2006/relationships/hyperlink" Target="https://login.consultant.ru/link/?req=doc&amp;base=ARB&amp;n=673902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ARB&amp;n=692111&amp;dst=100009" TargetMode="External"/><Relationship Id="rId14" Type="http://schemas.openxmlformats.org/officeDocument/2006/relationships/hyperlink" Target="https://login.consultant.ru/link/?req=doc&amp;base=MARB&amp;n=2188329&amp;dst=100048" TargetMode="External"/><Relationship Id="rId22" Type="http://schemas.openxmlformats.org/officeDocument/2006/relationships/hyperlink" Target="https://login.consultant.ru/link/?req=doc&amp;base=MARB&amp;n=2137362&amp;dst=100092" TargetMode="External"/><Relationship Id="rId27" Type="http://schemas.openxmlformats.org/officeDocument/2006/relationships/hyperlink" Target="https://login.consultant.ru/link/?req=doc&amp;base=PBI&amp;n=236991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2022-02-24T08:43:00Z</dcterms:created>
  <dcterms:modified xsi:type="dcterms:W3CDTF">2022-02-24T08:43:00Z</dcterms:modified>
</cp:coreProperties>
</file>