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25BE" w14:textId="77777777" w:rsidR="00D56AFE" w:rsidRPr="00D56AFE" w:rsidRDefault="00D56AFE" w:rsidP="00D56AF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D56AFE">
        <w:rPr>
          <w:b/>
          <w:bCs/>
          <w:iCs/>
          <w:color w:val="auto"/>
          <w:sz w:val="32"/>
          <w:szCs w:val="32"/>
          <w:lang w:eastAsia="en-US"/>
        </w:rPr>
        <w:t>Отчетность и расчеты в апреле: на что обратить внимание бухгалтеру</w:t>
      </w:r>
    </w:p>
    <w:p w14:paraId="4A66FE14" w14:textId="0F7D48C6" w:rsidR="00D56AFE" w:rsidRDefault="00D56AFE" w:rsidP="0087519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 w:rsidRPr="00D56AFE">
        <w:rPr>
          <w:sz w:val="24"/>
          <w:szCs w:val="24"/>
        </w:rPr>
        <w:t xml:space="preserve">Самое важное — разобраться с формой 6-НДФЛ. Разделы в ней переставили, поэтому может возникнуть путаница. Кроме того, из-за перехода на прямые выплаты нужно иначе заполнять РСВ. Подробнее об этих и других изменениях в </w:t>
      </w:r>
      <w:r>
        <w:rPr>
          <w:sz w:val="24"/>
          <w:szCs w:val="24"/>
        </w:rPr>
        <w:t>этом кейсе.</w:t>
      </w:r>
    </w:p>
    <w:p w14:paraId="2CB3F9A7" w14:textId="77777777" w:rsidR="00D56AFE" w:rsidRDefault="00D56AFE" w:rsidP="0087519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14:paraId="699B6C12" w14:textId="77777777" w:rsidR="00D56AFE" w:rsidRPr="00D56AFE" w:rsidRDefault="00D56AFE" w:rsidP="00D56AF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D56AFE">
        <w:rPr>
          <w:b/>
          <w:bCs/>
          <w:color w:val="4F81BD" w:themeColor="accent1"/>
          <w:sz w:val="28"/>
          <w:szCs w:val="28"/>
          <w:lang w:eastAsia="en-US"/>
        </w:rPr>
        <w:t>Последние события</w:t>
      </w:r>
    </w:p>
    <w:p w14:paraId="58C2DE61" w14:textId="033C1B8E" w:rsidR="00D56AFE" w:rsidRPr="00D56AFE" w:rsidRDefault="00D56AFE" w:rsidP="00D56AF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D56AFE">
        <w:rPr>
          <w:b/>
          <w:color w:val="auto"/>
          <w:sz w:val="24"/>
          <w:szCs w:val="24"/>
          <w:lang w:eastAsia="en-US"/>
        </w:rPr>
        <w:t xml:space="preserve">1 апреля. </w:t>
      </w:r>
      <w:r w:rsidRPr="00D56AFE">
        <w:rPr>
          <w:bCs/>
          <w:color w:val="auto"/>
          <w:sz w:val="24"/>
          <w:szCs w:val="24"/>
          <w:lang w:eastAsia="en-US"/>
        </w:rPr>
        <w:t>Продавать немаркированные импортные комплекты, наборы с фототоварами или духами разрешили до 1 сентября. Изначально льгота действовала до 1 апреля, но ее продлили.</w:t>
      </w:r>
    </w:p>
    <w:p w14:paraId="46DA1477" w14:textId="77777777" w:rsidR="00D56AFE" w:rsidRPr="00D56AFE" w:rsidRDefault="00D56AFE" w:rsidP="00D56AF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Cs/>
          <w:color w:val="auto"/>
          <w:sz w:val="24"/>
          <w:szCs w:val="24"/>
          <w:lang w:eastAsia="en-US"/>
        </w:rPr>
      </w:pPr>
      <w:r w:rsidRPr="00D56AFE">
        <w:rPr>
          <w:b/>
          <w:color w:val="auto"/>
          <w:sz w:val="24"/>
          <w:szCs w:val="24"/>
          <w:lang w:eastAsia="en-US"/>
        </w:rPr>
        <w:t xml:space="preserve">2 апреля. </w:t>
      </w:r>
      <w:r w:rsidRPr="00D56AFE">
        <w:rPr>
          <w:bCs/>
          <w:color w:val="auto"/>
          <w:sz w:val="24"/>
          <w:szCs w:val="24"/>
          <w:lang w:eastAsia="en-US"/>
        </w:rPr>
        <w:t>Правительство предложило продлить на 2 года право не указывать код товара при доставке курьером.</w:t>
      </w:r>
    </w:p>
    <w:p w14:paraId="30352E40" w14:textId="77777777" w:rsidR="00D56AFE" w:rsidRDefault="00D56AFE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</w:p>
    <w:p w14:paraId="6DED87F0" w14:textId="77777777" w:rsidR="00D56AFE" w:rsidRPr="00D56AFE" w:rsidRDefault="00D56AFE" w:rsidP="00D56AFE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D56AFE">
        <w:rPr>
          <w:b/>
          <w:bCs/>
          <w:color w:val="4F81BD" w:themeColor="accent1"/>
          <w:sz w:val="28"/>
          <w:szCs w:val="28"/>
          <w:lang w:eastAsia="en-US"/>
        </w:rPr>
        <w:t>6-НДФЛ</w:t>
      </w:r>
    </w:p>
    <w:p w14:paraId="0970822A" w14:textId="4F7D12BF" w:rsidR="00D56AFE" w:rsidRDefault="00D56AFE" w:rsidP="00D56AF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  <w:r w:rsidRPr="00D56AFE">
        <w:rPr>
          <w:bCs/>
          <w:lang w:eastAsia="en-US"/>
        </w:rPr>
        <w:t>Форму расчета изменили. Разд. 1 и 2, по сути, поменяли местами: в первом нужно отражать сроки перечисления и суммы налога, а во втором — обобщенную информацию. Кроме того, добавили приложение N 1 (аналог 2-НДФЛ), но сейчас его сдавать не нужно.</w:t>
      </w:r>
    </w:p>
    <w:p w14:paraId="7749D650" w14:textId="05BB872D" w:rsidR="00D56AFE" w:rsidRDefault="00D56AFE" w:rsidP="00D56AF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  <w:r w:rsidRPr="00D56AFE">
        <w:rPr>
          <w:bCs/>
          <w:lang w:eastAsia="en-US"/>
        </w:rPr>
        <w:t>ФНС сохранила подход: операцию отражают в том периоде, когда наступил срок уплаты налога.</w:t>
      </w:r>
    </w:p>
    <w:tbl>
      <w:tblPr>
        <w:tblStyle w:val="a5"/>
        <w:tblW w:w="0" w:type="auto"/>
        <w:tblInd w:w="711" w:type="dxa"/>
        <w:tblLook w:val="04A0" w:firstRow="1" w:lastRow="0" w:firstColumn="1" w:lastColumn="0" w:noHBand="0" w:noVBand="1"/>
      </w:tblPr>
      <w:tblGrid>
        <w:gridCol w:w="1246"/>
        <w:gridCol w:w="1725"/>
        <w:gridCol w:w="2054"/>
        <w:gridCol w:w="2054"/>
      </w:tblGrid>
      <w:tr w:rsidR="00D56AFE" w14:paraId="472EAC0C" w14:textId="77777777" w:rsidTr="00D56AFE">
        <w:tc>
          <w:tcPr>
            <w:tcW w:w="2971" w:type="dxa"/>
            <w:gridSpan w:val="2"/>
          </w:tcPr>
          <w:p w14:paraId="5724BA86" w14:textId="3CBFCD58" w:rsidR="00D56AFE" w:rsidRPr="00D56AFE" w:rsidRDefault="00D56AFE" w:rsidP="00D56AFE">
            <w:pPr>
              <w:pStyle w:val="a6"/>
              <w:spacing w:line="286" w:lineRule="atLeast"/>
              <w:jc w:val="center"/>
              <w:textAlignment w:val="baseline"/>
              <w:rPr>
                <w:b/>
                <w:lang w:eastAsia="en-US"/>
              </w:rPr>
            </w:pPr>
            <w:r w:rsidRPr="00D56AFE">
              <w:rPr>
                <w:b/>
                <w:lang w:eastAsia="en-US"/>
              </w:rPr>
              <w:t>Поля в 6-НДФЛ</w:t>
            </w:r>
          </w:p>
        </w:tc>
        <w:tc>
          <w:tcPr>
            <w:tcW w:w="2054" w:type="dxa"/>
          </w:tcPr>
          <w:p w14:paraId="371496A0" w14:textId="067803AB" w:rsidR="00D56AFE" w:rsidRPr="00D56AFE" w:rsidRDefault="00D56AFE" w:rsidP="00D56AFE">
            <w:pPr>
              <w:pStyle w:val="a6"/>
              <w:spacing w:line="286" w:lineRule="atLeast"/>
              <w:jc w:val="center"/>
              <w:textAlignment w:val="baseline"/>
              <w:rPr>
                <w:b/>
                <w:lang w:eastAsia="en-US"/>
              </w:rPr>
            </w:pPr>
            <w:r w:rsidRPr="00D56AFE">
              <w:rPr>
                <w:b/>
                <w:lang w:eastAsia="en-US"/>
              </w:rPr>
              <w:t>Зарплату за декабрь выплатили в январе</w:t>
            </w:r>
          </w:p>
        </w:tc>
        <w:tc>
          <w:tcPr>
            <w:tcW w:w="2054" w:type="dxa"/>
          </w:tcPr>
          <w:p w14:paraId="2BE339D7" w14:textId="42A43ED2" w:rsidR="00D56AFE" w:rsidRPr="00D56AFE" w:rsidRDefault="00D56AFE" w:rsidP="00D56AFE">
            <w:pPr>
              <w:pStyle w:val="a6"/>
              <w:spacing w:line="286" w:lineRule="atLeast"/>
              <w:jc w:val="center"/>
              <w:textAlignment w:val="baseline"/>
              <w:rPr>
                <w:b/>
                <w:lang w:eastAsia="en-US"/>
              </w:rPr>
            </w:pPr>
            <w:r w:rsidRPr="00D56AFE">
              <w:rPr>
                <w:b/>
                <w:lang w:eastAsia="en-US"/>
              </w:rPr>
              <w:t>Зарплату за март выплатили в апреле</w:t>
            </w:r>
          </w:p>
        </w:tc>
      </w:tr>
      <w:tr w:rsidR="00D56AFE" w14:paraId="4B4212CC" w14:textId="77777777" w:rsidTr="00D56AFE">
        <w:tc>
          <w:tcPr>
            <w:tcW w:w="1246" w:type="dxa"/>
            <w:vMerge w:val="restart"/>
          </w:tcPr>
          <w:p w14:paraId="3ABEDA02" w14:textId="03DCC92C" w:rsidR="00D56AFE" w:rsidRDefault="00D56AFE" w:rsidP="00D56AFE">
            <w:pPr>
              <w:pStyle w:val="a6"/>
              <w:spacing w:before="0" w:beforeAutospacing="0" w:line="286" w:lineRule="atLeas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Разд. 1</w:t>
            </w:r>
          </w:p>
        </w:tc>
        <w:tc>
          <w:tcPr>
            <w:tcW w:w="1725" w:type="dxa"/>
          </w:tcPr>
          <w:p w14:paraId="648B1203" w14:textId="6D9DB20F" w:rsidR="00D56AFE" w:rsidRDefault="00D56AFE" w:rsidP="00D56AFE">
            <w:pPr>
              <w:pStyle w:val="a6"/>
              <w:spacing w:line="286" w:lineRule="atLeast"/>
              <w:textAlignment w:val="baseline"/>
              <w:rPr>
                <w:bCs/>
                <w:lang w:eastAsia="en-US"/>
              </w:rPr>
            </w:pPr>
            <w:r w:rsidRPr="00D56AFE">
              <w:rPr>
                <w:bCs/>
                <w:lang w:eastAsia="en-US"/>
              </w:rPr>
              <w:t>Стр. 020 (общая сумма удержанного НДФЛ)</w:t>
            </w:r>
          </w:p>
        </w:tc>
        <w:tc>
          <w:tcPr>
            <w:tcW w:w="2054" w:type="dxa"/>
          </w:tcPr>
          <w:p w14:paraId="463EEC22" w14:textId="48775AFC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2054" w:type="dxa"/>
          </w:tcPr>
          <w:p w14:paraId="76F5B588" w14:textId="1762B091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D56AFE" w14:paraId="782DD132" w14:textId="77777777" w:rsidTr="00D56AFE">
        <w:tc>
          <w:tcPr>
            <w:tcW w:w="1246" w:type="dxa"/>
            <w:vMerge/>
          </w:tcPr>
          <w:p w14:paraId="6B52614A" w14:textId="77777777" w:rsidR="00D56AFE" w:rsidRDefault="00D56AFE" w:rsidP="00D56AFE">
            <w:pPr>
              <w:pStyle w:val="a6"/>
              <w:spacing w:before="0" w:beforeAutospacing="0" w:line="286" w:lineRule="atLeast"/>
              <w:jc w:val="both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725" w:type="dxa"/>
          </w:tcPr>
          <w:p w14:paraId="40D807A2" w14:textId="5282CD1F" w:rsidR="00D56AFE" w:rsidRDefault="00D56AFE" w:rsidP="00D56AFE">
            <w:pPr>
              <w:pStyle w:val="a6"/>
              <w:spacing w:line="286" w:lineRule="atLeast"/>
              <w:textAlignment w:val="baseline"/>
              <w:rPr>
                <w:bCs/>
                <w:lang w:eastAsia="en-US"/>
              </w:rPr>
            </w:pPr>
            <w:r w:rsidRPr="00D56AFE">
              <w:rPr>
                <w:bCs/>
                <w:lang w:eastAsia="en-US"/>
              </w:rPr>
              <w:t>Стр. 021 (срок перечисления налога)</w:t>
            </w:r>
          </w:p>
        </w:tc>
        <w:tc>
          <w:tcPr>
            <w:tcW w:w="2054" w:type="dxa"/>
          </w:tcPr>
          <w:p w14:paraId="3AA99E6E" w14:textId="25EA42CD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2054" w:type="dxa"/>
          </w:tcPr>
          <w:p w14:paraId="182FADDE" w14:textId="401C7933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D56AFE" w14:paraId="55C72B15" w14:textId="77777777" w:rsidTr="00D56AFE">
        <w:tc>
          <w:tcPr>
            <w:tcW w:w="1246" w:type="dxa"/>
            <w:vMerge/>
          </w:tcPr>
          <w:p w14:paraId="2B14024D" w14:textId="77777777" w:rsidR="00D56AFE" w:rsidRDefault="00D56AFE" w:rsidP="00D56AFE">
            <w:pPr>
              <w:pStyle w:val="a6"/>
              <w:spacing w:before="0" w:beforeAutospacing="0" w:line="286" w:lineRule="atLeast"/>
              <w:jc w:val="both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725" w:type="dxa"/>
          </w:tcPr>
          <w:p w14:paraId="10BF6A2C" w14:textId="6122C571" w:rsidR="00D56AFE" w:rsidRDefault="00D56AFE" w:rsidP="00D56AFE">
            <w:pPr>
              <w:pStyle w:val="a6"/>
              <w:spacing w:line="286" w:lineRule="atLeast"/>
              <w:textAlignment w:val="baseline"/>
              <w:rPr>
                <w:bCs/>
                <w:lang w:eastAsia="en-US"/>
              </w:rPr>
            </w:pPr>
            <w:r w:rsidRPr="00D56AFE">
              <w:rPr>
                <w:bCs/>
                <w:lang w:eastAsia="en-US"/>
              </w:rPr>
              <w:t>Стр. 022 (сумма НДФЛ при каждом сроке перечисления налога)</w:t>
            </w:r>
          </w:p>
        </w:tc>
        <w:tc>
          <w:tcPr>
            <w:tcW w:w="2054" w:type="dxa"/>
          </w:tcPr>
          <w:p w14:paraId="1A58C8F8" w14:textId="2711705E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2054" w:type="dxa"/>
          </w:tcPr>
          <w:p w14:paraId="5B22814C" w14:textId="1F628128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D56AFE" w14:paraId="52DFEF80" w14:textId="77777777" w:rsidTr="00D56AFE">
        <w:tc>
          <w:tcPr>
            <w:tcW w:w="1246" w:type="dxa"/>
            <w:vMerge w:val="restart"/>
          </w:tcPr>
          <w:p w14:paraId="5709C8FC" w14:textId="464791C6" w:rsidR="00D56AFE" w:rsidRDefault="00D56AFE" w:rsidP="00D56AFE">
            <w:pPr>
              <w:pStyle w:val="a6"/>
              <w:spacing w:before="0" w:beforeAutospacing="0" w:line="286" w:lineRule="atLeast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Разд. 2</w:t>
            </w:r>
          </w:p>
        </w:tc>
        <w:tc>
          <w:tcPr>
            <w:tcW w:w="1725" w:type="dxa"/>
          </w:tcPr>
          <w:p w14:paraId="54CCA2BD" w14:textId="71BE8AB4" w:rsidR="00D56AFE" w:rsidRDefault="00D56AFE" w:rsidP="00D56AFE">
            <w:pPr>
              <w:pStyle w:val="a6"/>
              <w:spacing w:line="286" w:lineRule="atLeast"/>
              <w:textAlignment w:val="baseline"/>
              <w:rPr>
                <w:bCs/>
                <w:lang w:eastAsia="en-US"/>
              </w:rPr>
            </w:pPr>
            <w:r w:rsidRPr="00D56AFE">
              <w:rPr>
                <w:bCs/>
                <w:lang w:eastAsia="en-US"/>
              </w:rPr>
              <w:t>Стр. 110 (сумма дохода)</w:t>
            </w:r>
          </w:p>
        </w:tc>
        <w:tc>
          <w:tcPr>
            <w:tcW w:w="2054" w:type="dxa"/>
          </w:tcPr>
          <w:p w14:paraId="498C0BE5" w14:textId="63107AF9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54" w:type="dxa"/>
          </w:tcPr>
          <w:p w14:paraId="1CB124DD" w14:textId="21019707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</w:tr>
      <w:tr w:rsidR="00D56AFE" w14:paraId="1E2095D1" w14:textId="77777777" w:rsidTr="00D56AFE">
        <w:tc>
          <w:tcPr>
            <w:tcW w:w="1246" w:type="dxa"/>
            <w:vMerge/>
          </w:tcPr>
          <w:p w14:paraId="3C28A5A6" w14:textId="77777777" w:rsidR="00D56AFE" w:rsidRDefault="00D56AFE" w:rsidP="00D56AFE">
            <w:pPr>
              <w:pStyle w:val="a6"/>
              <w:spacing w:before="0" w:beforeAutospacing="0" w:line="286" w:lineRule="atLeast"/>
              <w:jc w:val="both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725" w:type="dxa"/>
          </w:tcPr>
          <w:p w14:paraId="73F3EAB2" w14:textId="35260C4F" w:rsidR="00D56AFE" w:rsidRDefault="00D56AFE" w:rsidP="00D56AFE">
            <w:pPr>
              <w:pStyle w:val="a6"/>
              <w:spacing w:line="286" w:lineRule="atLeast"/>
              <w:textAlignment w:val="baseline"/>
              <w:rPr>
                <w:bCs/>
                <w:lang w:eastAsia="en-US"/>
              </w:rPr>
            </w:pPr>
            <w:r w:rsidRPr="00D56AFE">
              <w:rPr>
                <w:bCs/>
                <w:lang w:eastAsia="en-US"/>
              </w:rPr>
              <w:t>Стр. 140 (исчисленный НДФЛ)</w:t>
            </w:r>
          </w:p>
        </w:tc>
        <w:tc>
          <w:tcPr>
            <w:tcW w:w="2054" w:type="dxa"/>
          </w:tcPr>
          <w:p w14:paraId="6F7FAFC3" w14:textId="1EC23F61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54" w:type="dxa"/>
          </w:tcPr>
          <w:p w14:paraId="1086CAD9" w14:textId="550BA38F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</w:tr>
      <w:tr w:rsidR="00D56AFE" w14:paraId="7A744F92" w14:textId="77777777" w:rsidTr="00D56AFE">
        <w:tc>
          <w:tcPr>
            <w:tcW w:w="1246" w:type="dxa"/>
            <w:vMerge/>
          </w:tcPr>
          <w:p w14:paraId="330A6CD6" w14:textId="77777777" w:rsidR="00D56AFE" w:rsidRDefault="00D56AFE" w:rsidP="00D56AFE">
            <w:pPr>
              <w:pStyle w:val="a6"/>
              <w:spacing w:before="0" w:beforeAutospacing="0" w:line="286" w:lineRule="atLeast"/>
              <w:jc w:val="both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725" w:type="dxa"/>
          </w:tcPr>
          <w:p w14:paraId="46ECB026" w14:textId="31906177" w:rsidR="00D56AFE" w:rsidRDefault="00D56AFE" w:rsidP="00D56AFE">
            <w:pPr>
              <w:pStyle w:val="a6"/>
              <w:spacing w:line="286" w:lineRule="atLeast"/>
              <w:textAlignment w:val="baseline"/>
              <w:rPr>
                <w:bCs/>
                <w:lang w:eastAsia="en-US"/>
              </w:rPr>
            </w:pPr>
            <w:r w:rsidRPr="00D56AFE">
              <w:rPr>
                <w:bCs/>
                <w:lang w:eastAsia="en-US"/>
              </w:rPr>
              <w:t>Стр. 160 (удержанный НДФЛ)</w:t>
            </w:r>
          </w:p>
        </w:tc>
        <w:tc>
          <w:tcPr>
            <w:tcW w:w="2054" w:type="dxa"/>
          </w:tcPr>
          <w:p w14:paraId="012E6A6A" w14:textId="5B1D8ACD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</w:p>
        </w:tc>
        <w:tc>
          <w:tcPr>
            <w:tcW w:w="2054" w:type="dxa"/>
          </w:tcPr>
          <w:p w14:paraId="6CB5185B" w14:textId="3A8E91BF" w:rsidR="00D56AFE" w:rsidRDefault="00D56AFE" w:rsidP="00D56AFE">
            <w:pPr>
              <w:pStyle w:val="a6"/>
              <w:spacing w:before="0" w:beforeAutospacing="0" w:line="286" w:lineRule="atLeast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14:paraId="329FEEF9" w14:textId="40A9D65C" w:rsidR="00D56AFE" w:rsidRPr="00D56AFE" w:rsidRDefault="00D56AFE" w:rsidP="00D56AF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  <w:r w:rsidRPr="00D56AFE">
        <w:rPr>
          <w:bCs/>
          <w:lang w:eastAsia="en-US"/>
        </w:rPr>
        <w:t>Не забудьте, что с этого года действует прогрессивная ставка НДФЛ. Даже если примените ее неверно, штрафа и пеней за I квартал можно избежать. Для этого нужно перечислить в бюджет недостающие суммы до 1 июля.</w:t>
      </w:r>
    </w:p>
    <w:p w14:paraId="5ADF7403" w14:textId="7B4C05C8" w:rsidR="00D56AFE" w:rsidRPr="00D56AFE" w:rsidRDefault="00D56AFE" w:rsidP="00D56AFE">
      <w:pPr>
        <w:pStyle w:val="a6"/>
        <w:tabs>
          <w:tab w:val="left" w:pos="1995"/>
        </w:tabs>
        <w:spacing w:line="286" w:lineRule="atLeast"/>
        <w:ind w:firstLine="567"/>
        <w:jc w:val="both"/>
        <w:textAlignment w:val="baseline"/>
        <w:rPr>
          <w:bCs/>
          <w:i/>
          <w:iCs/>
          <w:color w:val="FF0000"/>
          <w:lang w:eastAsia="en-US"/>
        </w:rPr>
      </w:pPr>
      <w:r w:rsidRPr="00D56AFE">
        <w:rPr>
          <w:b/>
          <w:i/>
          <w:iCs/>
          <w:color w:val="FF0000"/>
          <w:lang w:eastAsia="en-US"/>
        </w:rPr>
        <w:lastRenderedPageBreak/>
        <w:t xml:space="preserve">ВАЖНО!!! </w:t>
      </w:r>
      <w:r w:rsidRPr="00D56AFE">
        <w:rPr>
          <w:bCs/>
          <w:i/>
          <w:iCs/>
          <w:color w:val="FF0000"/>
          <w:lang w:eastAsia="en-US"/>
        </w:rPr>
        <w:t>При заполнении платежек не забудьте, что 30 апреля завершат переход на новые казначейские счета. С мая старый вариант заполнения запретят.</w:t>
      </w:r>
    </w:p>
    <w:p w14:paraId="693F17BB" w14:textId="77777777"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</w:p>
    <w:p w14:paraId="5EAA7647" w14:textId="4D540E7F" w:rsidR="00D56AFE" w:rsidRPr="00D56AFE" w:rsidRDefault="00D56AFE" w:rsidP="00D56AF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D56AFE">
        <w:rPr>
          <w:b/>
          <w:bCs/>
          <w:color w:val="4F81BD" w:themeColor="accent1"/>
          <w:sz w:val="28"/>
          <w:szCs w:val="28"/>
          <w:lang w:eastAsia="en-US"/>
        </w:rPr>
        <w:t>Расчет по страховым взносам</w:t>
      </w:r>
    </w:p>
    <w:p w14:paraId="352FA603" w14:textId="2CBCF6C7" w:rsidR="00D56AFE" w:rsidRDefault="00D56AFE" w:rsidP="00D56AF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Поскольку ФСС теперь сам назначает и выплачивает пособия, работодатель больше не может их учитывать при расчете страховых взносов.</w:t>
      </w:r>
    </w:p>
    <w:p w14:paraId="2EA9B7A6" w14:textId="4680D007" w:rsidR="00D56AFE" w:rsidRPr="00D56AFE" w:rsidRDefault="00D56AFE" w:rsidP="00D56AF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i/>
          <w:iCs/>
          <w:color w:val="FF0000"/>
        </w:rPr>
      </w:pPr>
      <w:r w:rsidRPr="00D56AFE">
        <w:rPr>
          <w:b/>
          <w:i/>
          <w:iCs/>
          <w:color w:val="FF0000"/>
          <w:lang w:eastAsia="en-US"/>
        </w:rPr>
        <w:t xml:space="preserve">ВАЖНО!!! </w:t>
      </w:r>
      <w:r w:rsidRPr="00D56AFE">
        <w:rPr>
          <w:i/>
          <w:iCs/>
          <w:color w:val="FF0000"/>
        </w:rPr>
        <w:t>При оформлении детских и больничных пособий пользуйтесь новыми бланками из проекта приказа ФСС.</w:t>
      </w:r>
    </w:p>
    <w:p w14:paraId="06B3AEF4" w14:textId="78394BE2" w:rsidR="00D56AFE" w:rsidRDefault="00D56AFE" w:rsidP="00D56AF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На отчетность за I квартал это влияет так:</w:t>
      </w:r>
    </w:p>
    <w:p w14:paraId="364B67C3" w14:textId="77777777" w:rsidR="00D56AFE" w:rsidRDefault="00D56AFE" w:rsidP="00D56AFE">
      <w:pPr>
        <w:pStyle w:val="a6"/>
        <w:numPr>
          <w:ilvl w:val="0"/>
          <w:numId w:val="42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не заполняйте стр. 070 приложения 2 к разд. 1, а также приложения 3 и 4 к разд. 1;</w:t>
      </w:r>
    </w:p>
    <w:p w14:paraId="05D86242" w14:textId="77777777" w:rsidR="00D56AFE" w:rsidRDefault="00D56AFE" w:rsidP="00D56AFE">
      <w:pPr>
        <w:pStyle w:val="a6"/>
        <w:numPr>
          <w:ilvl w:val="0"/>
          <w:numId w:val="42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не пишите признак "2" в стр. 090 приложения 2 к разд. 1;</w:t>
      </w:r>
    </w:p>
    <w:p w14:paraId="593E3D37" w14:textId="77777777" w:rsidR="00D56AFE" w:rsidRDefault="00D56AFE" w:rsidP="00D56AFE">
      <w:pPr>
        <w:pStyle w:val="a6"/>
        <w:numPr>
          <w:ilvl w:val="0"/>
          <w:numId w:val="42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заполните стр. 080 приложения 2 к разд. 1 расчета только при возмещении фондом расходов за периоды, истекшие до 1 января 2021 года.</w:t>
      </w:r>
    </w:p>
    <w:p w14:paraId="1F5EE52A" w14:textId="77777777" w:rsidR="00875198" w:rsidRDefault="00875198" w:rsidP="0087519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14:paraId="1100DAB9" w14:textId="77777777" w:rsidR="005F2A1B" w:rsidRP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5F2A1B">
        <w:rPr>
          <w:b/>
          <w:bCs/>
          <w:color w:val="4F81BD" w:themeColor="accent1"/>
          <w:sz w:val="28"/>
          <w:szCs w:val="28"/>
          <w:lang w:eastAsia="en-US"/>
        </w:rPr>
        <w:t>Уплата имущественных налогов</w:t>
      </w:r>
    </w:p>
    <w:p w14:paraId="5E9B3FDE" w14:textId="464D877D" w:rsidR="005F2A1B" w:rsidRP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</w:rPr>
      </w:pPr>
      <w:r w:rsidRPr="005F2A1B">
        <w:rPr>
          <w:b/>
        </w:rPr>
        <w:t xml:space="preserve">Люксовые автомобили. </w:t>
      </w:r>
      <w:r w:rsidRPr="005F2A1B">
        <w:rPr>
          <w:bCs/>
        </w:rPr>
        <w:t>Проверьте, есть ли ваши автомобили в перечне дорогих. В этом году его увеличили.</w:t>
      </w:r>
    </w:p>
    <w:p w14:paraId="56E82754" w14:textId="77777777" w:rsidR="005F2A1B" w:rsidRP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</w:rPr>
      </w:pPr>
      <w:r w:rsidRPr="005F2A1B">
        <w:rPr>
          <w:b/>
        </w:rPr>
        <w:t xml:space="preserve">Срок уплаты аванса. </w:t>
      </w:r>
      <w:r w:rsidRPr="005F2A1B">
        <w:rPr>
          <w:bCs/>
        </w:rPr>
        <w:t>С этого года по всей стране ввели единый срок уплаты земельного и транспортного налогов. Платеж за I квартал нужно внести не позднее 30 апреля.</w:t>
      </w:r>
    </w:p>
    <w:p w14:paraId="52011BD4" w14:textId="2E4D775E" w:rsidR="00586118" w:rsidRDefault="00586118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14:paraId="7B5ABCE1" w14:textId="77777777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5F2A1B">
        <w:rPr>
          <w:b/>
          <w:bCs/>
          <w:color w:val="4F81BD" w:themeColor="accent1"/>
          <w:sz w:val="28"/>
          <w:szCs w:val="28"/>
          <w:lang w:eastAsia="en-US"/>
        </w:rPr>
        <w:t>Плата за НВОС</w:t>
      </w:r>
    </w:p>
    <w:p w14:paraId="6CE90DC3" w14:textId="3B704F00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Аванс по НВОС за I квартал нужно внести не позднее 20 апреля. Ставки по сравнению с прошлым годом не изменили.</w:t>
      </w:r>
    </w:p>
    <w:p w14:paraId="5E938ABD" w14:textId="5D3E6966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14:paraId="4736E3CA" w14:textId="77777777" w:rsidR="005F2A1B" w:rsidRP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5F2A1B">
        <w:rPr>
          <w:b/>
          <w:bCs/>
          <w:color w:val="4F81BD" w:themeColor="accent1"/>
          <w:sz w:val="28"/>
          <w:szCs w:val="28"/>
          <w:lang w:eastAsia="en-US"/>
        </w:rPr>
        <w:t>Маркировка</w:t>
      </w:r>
    </w:p>
    <w:p w14:paraId="277B4B09" w14:textId="4DDC6C79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5F2A1B">
        <w:rPr>
          <w:b/>
          <w:bCs/>
        </w:rPr>
        <w:t>Курьерская доставка.</w:t>
      </w:r>
      <w:r>
        <w:t xml:space="preserve"> С 20 апреля 2021 года при продаже маркированного товара через курьера в чеке нужно указывать код товара.</w:t>
      </w:r>
    </w:p>
    <w:p w14:paraId="032F8DEC" w14:textId="1C3A4057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К этой норме правительство подготовило поправки. Планируют разрешить до 20 апреля 2023 года не указывать код товара при расчетах за товары, приобретенные:</w:t>
      </w:r>
    </w:p>
    <w:p w14:paraId="52643BF9" w14:textId="77777777" w:rsidR="005F2A1B" w:rsidRDefault="005F2A1B" w:rsidP="005F2A1B">
      <w:pPr>
        <w:pStyle w:val="a6"/>
        <w:numPr>
          <w:ilvl w:val="0"/>
          <w:numId w:val="42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по образцам или дистанционным способом (в т.ч. при курьерской доставке);</w:t>
      </w:r>
    </w:p>
    <w:p w14:paraId="6A5DA3DC" w14:textId="77777777" w:rsidR="005F2A1B" w:rsidRDefault="005F2A1B" w:rsidP="005F2A1B">
      <w:pPr>
        <w:pStyle w:val="a6"/>
        <w:numPr>
          <w:ilvl w:val="0"/>
          <w:numId w:val="42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в вендинговых автоматах.</w:t>
      </w:r>
    </w:p>
    <w:p w14:paraId="3E5E47BF" w14:textId="3E895ADA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5F2A1B">
        <w:rPr>
          <w:b/>
          <w:bCs/>
        </w:rPr>
        <w:t>Легпром.</w:t>
      </w:r>
      <w:r>
        <w:t xml:space="preserve"> Хранить, перевозить и маркировать прошлогодние остатки одежды, постельного и кухонного белья можно до 1 мая. Потом возможности запустить их в продажу не будет.</w:t>
      </w:r>
    </w:p>
    <w:p w14:paraId="366F34B6" w14:textId="054DADB2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14:paraId="100D4834" w14:textId="5C8DEB00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5F2A1B">
        <w:rPr>
          <w:b/>
          <w:bCs/>
          <w:color w:val="4F81BD" w:themeColor="accent1"/>
          <w:sz w:val="28"/>
          <w:szCs w:val="28"/>
          <w:lang w:eastAsia="en-US"/>
        </w:rPr>
        <w:t>Субсидия на наем новых работников</w:t>
      </w:r>
    </w:p>
    <w:p w14:paraId="5384516A" w14:textId="4B7D57C9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Работодателям частично компенсируют расходы на наем физлиц, стоящих на бирже труда. Для начала нужно направить заявление с перечнем вакансий через портал "Работа в России".</w:t>
      </w:r>
    </w:p>
    <w:p w14:paraId="6BCC79DC" w14:textId="541245D0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Центр занятости подберет кандидатов. После выхода сотрудника на работу заполните еще одно заявление — о включении в реестр получателей субсидии.</w:t>
      </w:r>
    </w:p>
    <w:p w14:paraId="2DF8F06D" w14:textId="5C0D1E91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Размер субсидии определяют так: МРОТ + страховые взносы + районный коэффициент. Деньги дадут трижды: по истечении 1-го, 3-го и 6-го месяцев работы новых сотрудников.</w:t>
      </w:r>
    </w:p>
    <w:p w14:paraId="1E2AD8B3" w14:textId="4819B813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Обратите внимание: получение льготного кредита по программе ФОТ 3.0 блокирует доступ к этой субсидии.</w:t>
      </w:r>
    </w:p>
    <w:p w14:paraId="1DB79F46" w14:textId="77777777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14:paraId="1108E622" w14:textId="0119E9FD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5F2A1B">
        <w:rPr>
          <w:b/>
          <w:bCs/>
          <w:color w:val="4F81BD" w:themeColor="accent1"/>
          <w:sz w:val="28"/>
          <w:szCs w:val="28"/>
          <w:lang w:eastAsia="en-US"/>
        </w:rPr>
        <w:lastRenderedPageBreak/>
        <w:t xml:space="preserve">Квартальная </w:t>
      </w:r>
      <w:proofErr w:type="spellStart"/>
      <w:r w:rsidRPr="005F2A1B">
        <w:rPr>
          <w:b/>
          <w:bCs/>
          <w:color w:val="4F81BD" w:themeColor="accent1"/>
          <w:sz w:val="28"/>
          <w:szCs w:val="28"/>
          <w:lang w:eastAsia="en-US"/>
        </w:rPr>
        <w:t>бухотчетность</w:t>
      </w:r>
      <w:proofErr w:type="spellEnd"/>
      <w:r w:rsidRPr="005F2A1B">
        <w:rPr>
          <w:b/>
          <w:bCs/>
          <w:color w:val="4F81BD" w:themeColor="accent1"/>
          <w:sz w:val="28"/>
          <w:szCs w:val="28"/>
          <w:lang w:eastAsia="en-US"/>
        </w:rPr>
        <w:t xml:space="preserve"> учреждений</w:t>
      </w:r>
    </w:p>
    <w:p w14:paraId="1BDEDD40" w14:textId="62BA6F2C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В этом году Минфин не установил особенности составления бухгалтерской и бюджетной отчетности на 1 апреля, </w:t>
      </w:r>
      <w:r>
        <w:t>сдавать</w:t>
      </w:r>
      <w:r>
        <w:t xml:space="preserve"> ее </w:t>
      </w:r>
      <w:r>
        <w:t xml:space="preserve">нужно </w:t>
      </w:r>
      <w:r>
        <w:t>как обычно.</w:t>
      </w:r>
    </w:p>
    <w:p w14:paraId="10F89555" w14:textId="2B03F071" w:rsidR="005F2A1B" w:rsidRDefault="005F2A1B" w:rsidP="005F2A1B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sectPr w:rsidR="005F2A1B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EC1A6B"/>
    <w:multiLevelType w:val="hybridMultilevel"/>
    <w:tmpl w:val="84E4B7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2272BD"/>
    <w:multiLevelType w:val="hybridMultilevel"/>
    <w:tmpl w:val="19BEE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1D2C90"/>
    <w:multiLevelType w:val="hybridMultilevel"/>
    <w:tmpl w:val="0D5255A2"/>
    <w:lvl w:ilvl="0" w:tplc="8ED0371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D918F9"/>
    <w:multiLevelType w:val="hybridMultilevel"/>
    <w:tmpl w:val="66369A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694027F"/>
    <w:multiLevelType w:val="hybridMultilevel"/>
    <w:tmpl w:val="3850B7F2"/>
    <w:lvl w:ilvl="0" w:tplc="3D3EDFE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A6B2C85"/>
    <w:multiLevelType w:val="hybridMultilevel"/>
    <w:tmpl w:val="46467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D8F2FB5"/>
    <w:multiLevelType w:val="hybridMultilevel"/>
    <w:tmpl w:val="FB326A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720635"/>
    <w:multiLevelType w:val="hybridMultilevel"/>
    <w:tmpl w:val="CF72D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8129A0"/>
    <w:multiLevelType w:val="hybridMultilevel"/>
    <w:tmpl w:val="1578D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426618D"/>
    <w:multiLevelType w:val="hybridMultilevel"/>
    <w:tmpl w:val="5C20C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A63F36"/>
    <w:multiLevelType w:val="hybridMultilevel"/>
    <w:tmpl w:val="6C7E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AF0508"/>
    <w:multiLevelType w:val="hybridMultilevel"/>
    <w:tmpl w:val="1D604C26"/>
    <w:lvl w:ilvl="0" w:tplc="D6FAB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7C54151"/>
    <w:multiLevelType w:val="hybridMultilevel"/>
    <w:tmpl w:val="031234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8D6392C"/>
    <w:multiLevelType w:val="hybridMultilevel"/>
    <w:tmpl w:val="0FC44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B77FA"/>
    <w:multiLevelType w:val="hybridMultilevel"/>
    <w:tmpl w:val="E16A4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3D01D71"/>
    <w:multiLevelType w:val="hybridMultilevel"/>
    <w:tmpl w:val="3954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3053AE"/>
    <w:multiLevelType w:val="hybridMultilevel"/>
    <w:tmpl w:val="250C9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8"/>
  </w:num>
  <w:num w:numId="5">
    <w:abstractNumId w:val="22"/>
  </w:num>
  <w:num w:numId="6">
    <w:abstractNumId w:val="5"/>
  </w:num>
  <w:num w:numId="7">
    <w:abstractNumId w:val="9"/>
  </w:num>
  <w:num w:numId="8">
    <w:abstractNumId w:val="38"/>
  </w:num>
  <w:num w:numId="9">
    <w:abstractNumId w:val="37"/>
  </w:num>
  <w:num w:numId="10">
    <w:abstractNumId w:val="33"/>
  </w:num>
  <w:num w:numId="11">
    <w:abstractNumId w:val="34"/>
  </w:num>
  <w:num w:numId="12">
    <w:abstractNumId w:val="27"/>
  </w:num>
  <w:num w:numId="13">
    <w:abstractNumId w:val="10"/>
  </w:num>
  <w:num w:numId="14">
    <w:abstractNumId w:val="40"/>
  </w:num>
  <w:num w:numId="15">
    <w:abstractNumId w:val="36"/>
  </w:num>
  <w:num w:numId="16">
    <w:abstractNumId w:val="11"/>
  </w:num>
  <w:num w:numId="17">
    <w:abstractNumId w:val="21"/>
  </w:num>
  <w:num w:numId="18">
    <w:abstractNumId w:val="19"/>
  </w:num>
  <w:num w:numId="19">
    <w:abstractNumId w:val="31"/>
  </w:num>
  <w:num w:numId="20">
    <w:abstractNumId w:val="16"/>
  </w:num>
  <w:num w:numId="21">
    <w:abstractNumId w:val="13"/>
  </w:num>
  <w:num w:numId="22">
    <w:abstractNumId w:val="15"/>
  </w:num>
  <w:num w:numId="23">
    <w:abstractNumId w:val="41"/>
  </w:num>
  <w:num w:numId="24">
    <w:abstractNumId w:val="6"/>
  </w:num>
  <w:num w:numId="25">
    <w:abstractNumId w:val="39"/>
  </w:num>
  <w:num w:numId="26">
    <w:abstractNumId w:val="26"/>
  </w:num>
  <w:num w:numId="27">
    <w:abstractNumId w:val="7"/>
  </w:num>
  <w:num w:numId="28">
    <w:abstractNumId w:val="14"/>
  </w:num>
  <w:num w:numId="29">
    <w:abstractNumId w:val="32"/>
  </w:num>
  <w:num w:numId="30">
    <w:abstractNumId w:val="23"/>
  </w:num>
  <w:num w:numId="31">
    <w:abstractNumId w:val="18"/>
  </w:num>
  <w:num w:numId="32">
    <w:abstractNumId w:val="4"/>
  </w:num>
  <w:num w:numId="33">
    <w:abstractNumId w:val="3"/>
  </w:num>
  <w:num w:numId="34">
    <w:abstractNumId w:val="2"/>
  </w:num>
  <w:num w:numId="35">
    <w:abstractNumId w:val="20"/>
  </w:num>
  <w:num w:numId="36">
    <w:abstractNumId w:val="12"/>
  </w:num>
  <w:num w:numId="37">
    <w:abstractNumId w:val="24"/>
  </w:num>
  <w:num w:numId="38">
    <w:abstractNumId w:val="25"/>
  </w:num>
  <w:num w:numId="39">
    <w:abstractNumId w:val="35"/>
  </w:num>
  <w:num w:numId="40">
    <w:abstractNumId w:val="1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7B6"/>
    <w:rsid w:val="000A140F"/>
    <w:rsid w:val="000A4527"/>
    <w:rsid w:val="000A4A4D"/>
    <w:rsid w:val="00155CE5"/>
    <w:rsid w:val="00190853"/>
    <w:rsid w:val="001B58F9"/>
    <w:rsid w:val="001E2F82"/>
    <w:rsid w:val="001F73D0"/>
    <w:rsid w:val="002B6460"/>
    <w:rsid w:val="002C5337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5F2A1B"/>
    <w:rsid w:val="00611601"/>
    <w:rsid w:val="006322D7"/>
    <w:rsid w:val="006E7753"/>
    <w:rsid w:val="007B693E"/>
    <w:rsid w:val="007F7AC5"/>
    <w:rsid w:val="00845DC5"/>
    <w:rsid w:val="00854BB2"/>
    <w:rsid w:val="0087073E"/>
    <w:rsid w:val="00875198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5797B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345D0"/>
    <w:rsid w:val="00C97E9C"/>
    <w:rsid w:val="00CC7452"/>
    <w:rsid w:val="00CE6684"/>
    <w:rsid w:val="00D377B6"/>
    <w:rsid w:val="00D56AFE"/>
    <w:rsid w:val="00E121CE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19</cp:revision>
  <dcterms:created xsi:type="dcterms:W3CDTF">2020-05-26T14:55:00Z</dcterms:created>
  <dcterms:modified xsi:type="dcterms:W3CDTF">2021-04-12T06:54:00Z</dcterms:modified>
</cp:coreProperties>
</file>